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AF" w:rsidRDefault="006379AF" w:rsidP="00490135"/>
    <w:p w:rsidR="006379AF" w:rsidRDefault="006379AF" w:rsidP="0063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379AF" w:rsidRDefault="006379AF" w:rsidP="00637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проверки, проведенной в рамках финансового контроля управлением финансов МО «</w:t>
      </w:r>
      <w:proofErr w:type="spellStart"/>
      <w:r>
        <w:rPr>
          <w:b/>
          <w:sz w:val="28"/>
          <w:szCs w:val="28"/>
        </w:rPr>
        <w:t>Чердаклинский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6379AF" w:rsidRDefault="006379AF" w:rsidP="006379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в Муниципальном учреждении администрации муниципального образования «</w:t>
      </w:r>
      <w:proofErr w:type="spellStart"/>
      <w:r>
        <w:rPr>
          <w:b/>
          <w:sz w:val="28"/>
          <w:szCs w:val="28"/>
        </w:rPr>
        <w:t>Мирновское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560"/>
        <w:gridCol w:w="1559"/>
        <w:gridCol w:w="1275"/>
        <w:gridCol w:w="1416"/>
        <w:gridCol w:w="1417"/>
        <w:gridCol w:w="1420"/>
        <w:gridCol w:w="1413"/>
        <w:gridCol w:w="1422"/>
        <w:gridCol w:w="1269"/>
        <w:gridCol w:w="992"/>
      </w:tblGrid>
      <w:tr w:rsidR="006379AF" w:rsidTr="006379AF">
        <w:trPr>
          <w:trHeight w:val="5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Период проведения проверки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Объем проверенных бюджетных средств, тыс. руб.</w:t>
            </w:r>
          </w:p>
        </w:tc>
        <w:tc>
          <w:tcPr>
            <w:tcW w:w="69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Выявлено нарушений,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расходование бюджетных средств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Привлечены к ответственности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устраненных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нарушений</w:t>
            </w:r>
          </w:p>
        </w:tc>
      </w:tr>
      <w:tr w:rsidR="006379AF" w:rsidTr="00AD59E8">
        <w:trPr>
          <w:trHeight w:val="2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9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E8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Количество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должност</w:t>
            </w:r>
            <w:proofErr w:type="spellEnd"/>
            <w:r w:rsidR="00AD59E8">
              <w:rPr>
                <w:b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лиц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ответственности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79AF" w:rsidTr="00AD59E8">
        <w:trPr>
          <w:trHeight w:val="273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Всего,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Нецелевое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Неправомерное,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Неэффективное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, тыс. руб.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Прочие нарушения,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9AF" w:rsidRDefault="006379AF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379AF" w:rsidTr="00AD59E8">
        <w:trPr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6379AF" w:rsidTr="00AD59E8">
        <w:trPr>
          <w:trHeight w:val="5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04.09.2013-25.09.2013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Приказ №14-пр от 03.09.2013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10789,11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4747,21</w:t>
            </w:r>
          </w:p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4744,13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AD59E8" w:rsidP="00AD59E8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AD59E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замечание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AF" w:rsidRDefault="006379A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1,34%</w:t>
            </w:r>
          </w:p>
        </w:tc>
      </w:tr>
    </w:tbl>
    <w:p w:rsidR="006379AF" w:rsidRDefault="006379AF" w:rsidP="006379AF">
      <w:r>
        <w:t>Краткое описание выявленных нарушений: При внесении изменений в первоначальную смету, последующие варианты смет на бумажном носителе не распечатывались и руководителем не утверждались. В учетной политике не утверждены Приложения: правила документооборота, график документооборота, порядок и сроки передачи первичных документов; рабочий план счетов; перечень должностных лиц, имеющих право подписи первичных учетных документов; положение о внутреннем контроле; порядок учета и движение бланков строгой отчетности. Не систематизирован учет первичных документов. Журналы операций расчетов с поставщиками и подрядчиками не приложены к отчету. Отсутствуют акты инвентаризации денежных средств, акты инвентаризации расчетов с поставщиками и подрядчиками, дебиторами и кредиторами. Инвентарные карточки заполнены не в полном объеме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рисвоены одинаковые инвентарные номера по разным видам товарно-материальным ценностям. К бухгалтерскому учету применялись устаревшие формы табеля учета использования рабочего времени. С нарушением оформлены приходные и расходные кассовые ордера; отсутствует приказ об утверждении лиц, имеющих право получать денежные средства в кассе подотчет; выдача денежных средств подотчет с задолженностью по предыдущему авансу; с нарушениями принят авансовый отчет к исполнению. Путевые листы заполнены не в полном объеме; перерасход бензина; отсутствует журнал регистрации путевых листов; материально-ответственным лицом основных средств является лицо, не состоявшее в трудовых отношениях с учреждением. В тексте договора не отражено, что за неисполнение в срок обязательств поставщиком или заказчиком необходимо взимать неустойку в размере 1/300, действующей на день уплаты неустойки, ставки рефинансирования ЦБ РФ; при заключении гражданско-правовых договоров в сумме до 100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не проводится мониторинг цен; с нарушениями оформлен реестр закупок, осуществленных без заключения государственных или муниципальных контрактов. Отсутствуют копии товарных накладных, подтверждающие рыночную стоимость используемых при ремонтных работах материалах. В договорах,  заключенных с индивидуальными предпринимателями,  оплата проходит через вкладной счет физического лица. Допущено неэффективное использование бюджетных средств (3,08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593E91" w:rsidRDefault="00593E91"/>
    <w:sectPr w:rsidR="00593E91" w:rsidSect="00490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1B"/>
    <w:rsid w:val="00490135"/>
    <w:rsid w:val="00593E91"/>
    <w:rsid w:val="006379AF"/>
    <w:rsid w:val="00AD59E8"/>
    <w:rsid w:val="00E37C1B"/>
    <w:rsid w:val="00E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Микеева СД</cp:lastModifiedBy>
  <cp:revision>8</cp:revision>
  <dcterms:created xsi:type="dcterms:W3CDTF">2013-09-30T11:18:00Z</dcterms:created>
  <dcterms:modified xsi:type="dcterms:W3CDTF">2013-11-08T04:52:00Z</dcterms:modified>
</cp:coreProperties>
</file>