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8D" w:rsidRDefault="00464097" w:rsidP="00464097">
      <w:pPr>
        <w:jc w:val="center"/>
        <w:rPr>
          <w:b/>
        </w:rPr>
      </w:pPr>
      <w:r w:rsidRPr="00893C8D">
        <w:rPr>
          <w:b/>
        </w:rPr>
        <w:t>Контрольно-счетная комиссия Совета депутатов муниципального образования</w:t>
      </w:r>
    </w:p>
    <w:p w:rsidR="00464097" w:rsidRPr="00893C8D" w:rsidRDefault="00464097" w:rsidP="00464097">
      <w:pPr>
        <w:jc w:val="center"/>
        <w:rPr>
          <w:b/>
        </w:rPr>
      </w:pPr>
      <w:r w:rsidRPr="00893C8D">
        <w:rPr>
          <w:b/>
        </w:rPr>
        <w:t xml:space="preserve"> « </w:t>
      </w:r>
      <w:proofErr w:type="spellStart"/>
      <w:r w:rsidRPr="00893C8D">
        <w:rPr>
          <w:b/>
        </w:rPr>
        <w:t>Чердаклинский</w:t>
      </w:r>
      <w:proofErr w:type="spellEnd"/>
      <w:r w:rsidRPr="00893C8D">
        <w:rPr>
          <w:b/>
        </w:rPr>
        <w:t xml:space="preserve"> район » Ульяновской области</w:t>
      </w:r>
    </w:p>
    <w:p w:rsidR="00464097" w:rsidRPr="00893C8D" w:rsidRDefault="00464097" w:rsidP="00464097">
      <w:r w:rsidRPr="00893C8D">
        <w:t xml:space="preserve">433400 Ульяновская область, </w:t>
      </w:r>
      <w:proofErr w:type="spellStart"/>
      <w:r w:rsidRPr="00893C8D">
        <w:t>р.п</w:t>
      </w:r>
      <w:proofErr w:type="spellEnd"/>
      <w:r w:rsidRPr="00893C8D">
        <w:t xml:space="preserve">. Чердаклы, </w:t>
      </w:r>
      <w:proofErr w:type="spellStart"/>
      <w:r w:rsidRPr="00893C8D">
        <w:t>ул</w:t>
      </w:r>
      <w:proofErr w:type="gramStart"/>
      <w:r w:rsidRPr="00893C8D">
        <w:t>.С</w:t>
      </w:r>
      <w:proofErr w:type="gramEnd"/>
      <w:r w:rsidRPr="00893C8D">
        <w:t>оветская</w:t>
      </w:r>
      <w:proofErr w:type="spellEnd"/>
      <w:r w:rsidRPr="00893C8D">
        <w:t xml:space="preserve">, д.6   тел 2-44-65 </w:t>
      </w:r>
    </w:p>
    <w:p w:rsidR="00464097" w:rsidRDefault="00464097" w:rsidP="00464097">
      <w:pPr>
        <w:jc w:val="center"/>
        <w:rPr>
          <w:sz w:val="28"/>
          <w:szCs w:val="28"/>
        </w:rPr>
      </w:pPr>
    </w:p>
    <w:p w:rsidR="00464097" w:rsidRDefault="00464097" w:rsidP="00464097">
      <w:pPr>
        <w:jc w:val="center"/>
        <w:rPr>
          <w:sz w:val="28"/>
          <w:szCs w:val="28"/>
        </w:rPr>
      </w:pPr>
    </w:p>
    <w:p w:rsidR="00464097" w:rsidRDefault="00464097" w:rsidP="00464097">
      <w:pPr>
        <w:jc w:val="center"/>
        <w:rPr>
          <w:sz w:val="28"/>
          <w:szCs w:val="28"/>
        </w:rPr>
      </w:pPr>
    </w:p>
    <w:p w:rsidR="00464097" w:rsidRDefault="00464097" w:rsidP="00464097">
      <w:pPr>
        <w:jc w:val="center"/>
        <w:rPr>
          <w:sz w:val="28"/>
          <w:szCs w:val="28"/>
        </w:rPr>
      </w:pPr>
    </w:p>
    <w:p w:rsidR="00893C8D" w:rsidRDefault="00893C8D" w:rsidP="00464097">
      <w:pPr>
        <w:jc w:val="center"/>
        <w:rPr>
          <w:sz w:val="28"/>
          <w:szCs w:val="28"/>
        </w:rPr>
      </w:pPr>
    </w:p>
    <w:p w:rsidR="00464097" w:rsidRPr="00975BA2" w:rsidRDefault="00464097" w:rsidP="00464097">
      <w:pPr>
        <w:jc w:val="center"/>
        <w:rPr>
          <w:b/>
          <w:sz w:val="28"/>
          <w:szCs w:val="28"/>
        </w:rPr>
      </w:pPr>
      <w:r w:rsidRPr="00975BA2">
        <w:rPr>
          <w:b/>
          <w:sz w:val="28"/>
          <w:szCs w:val="28"/>
        </w:rPr>
        <w:t xml:space="preserve">ЗАКЛЮЧЕНИЕ </w:t>
      </w:r>
    </w:p>
    <w:p w:rsidR="00464097" w:rsidRDefault="00464097" w:rsidP="00464097">
      <w:pPr>
        <w:jc w:val="center"/>
        <w:rPr>
          <w:sz w:val="28"/>
          <w:szCs w:val="28"/>
        </w:rPr>
      </w:pPr>
    </w:p>
    <w:p w:rsidR="00FB2E14" w:rsidRDefault="00464097" w:rsidP="00FB2E14">
      <w:pPr>
        <w:jc w:val="center"/>
        <w:rPr>
          <w:b/>
        </w:rPr>
      </w:pPr>
      <w:r w:rsidRPr="00975BA2">
        <w:rPr>
          <w:b/>
        </w:rPr>
        <w:t>КОНТРОЛЬНО-</w:t>
      </w:r>
      <w:r>
        <w:rPr>
          <w:b/>
        </w:rPr>
        <w:t>СЧЕТНОЙ</w:t>
      </w:r>
      <w:r w:rsidRPr="00975BA2">
        <w:rPr>
          <w:b/>
        </w:rPr>
        <w:t xml:space="preserve"> КОМИССИИ </w:t>
      </w:r>
    </w:p>
    <w:p w:rsidR="00FB2E14" w:rsidRDefault="00464097" w:rsidP="00FB2E14">
      <w:pPr>
        <w:jc w:val="center"/>
        <w:rPr>
          <w:b/>
        </w:rPr>
      </w:pPr>
      <w:r w:rsidRPr="00975BA2">
        <w:rPr>
          <w:b/>
        </w:rPr>
        <w:t>МУНИЦИПАЛЬНОГО</w:t>
      </w:r>
      <w:r w:rsidR="00FB2E14">
        <w:rPr>
          <w:b/>
        </w:rPr>
        <w:t xml:space="preserve"> </w:t>
      </w:r>
      <w:r w:rsidRPr="00975BA2">
        <w:rPr>
          <w:b/>
        </w:rPr>
        <w:t>ОБРАЗОВАНИЯ «ЧЕРДАКЛИНСКИЙ РАЙОН»</w:t>
      </w:r>
    </w:p>
    <w:p w:rsidR="00FB2E14" w:rsidRDefault="00464097" w:rsidP="00FB2E14">
      <w:pPr>
        <w:jc w:val="center"/>
        <w:rPr>
          <w:b/>
        </w:rPr>
      </w:pPr>
      <w:r w:rsidRPr="00975BA2">
        <w:rPr>
          <w:b/>
        </w:rPr>
        <w:t>НА ПРОЕКТ РЕШЕНИЯ «О БЮДЖЕТЕ МУНИЦИПАЛЬНОГО ОБРАЗОВАНИЯ «</w:t>
      </w:r>
      <w:r>
        <w:rPr>
          <w:b/>
        </w:rPr>
        <w:t>ЧЕРДАКЛИНСКИЙ РАЙОН</w:t>
      </w:r>
      <w:r w:rsidR="005064A4">
        <w:rPr>
          <w:b/>
        </w:rPr>
        <w:t xml:space="preserve">» </w:t>
      </w:r>
      <w:r w:rsidR="0074199C">
        <w:rPr>
          <w:b/>
        </w:rPr>
        <w:t>УЛЬЯНОВСКОЙ ОБЛАСТИ</w:t>
      </w:r>
    </w:p>
    <w:p w:rsidR="00464097" w:rsidRDefault="005064A4" w:rsidP="00FB2E14">
      <w:pPr>
        <w:jc w:val="center"/>
        <w:rPr>
          <w:b/>
        </w:rPr>
      </w:pPr>
      <w:r>
        <w:rPr>
          <w:b/>
        </w:rPr>
        <w:t>НА 2015</w:t>
      </w:r>
      <w:r w:rsidR="00464097" w:rsidRPr="00975BA2">
        <w:rPr>
          <w:b/>
        </w:rPr>
        <w:t xml:space="preserve"> ГОД</w:t>
      </w:r>
      <w:r w:rsidR="0074199C">
        <w:rPr>
          <w:b/>
        </w:rPr>
        <w:t xml:space="preserve"> И ПЛАНОВЫЙ ПЕРИОД 2016</w:t>
      </w:r>
      <w:proofErr w:type="gramStart"/>
      <w:r w:rsidR="0074199C">
        <w:rPr>
          <w:b/>
        </w:rPr>
        <w:t xml:space="preserve"> И</w:t>
      </w:r>
      <w:proofErr w:type="gramEnd"/>
      <w:r w:rsidR="0074199C">
        <w:rPr>
          <w:b/>
        </w:rPr>
        <w:t xml:space="preserve"> 2017 ГОДОВ</w:t>
      </w:r>
    </w:p>
    <w:p w:rsidR="00561ECD" w:rsidRDefault="00561ECD"/>
    <w:p w:rsidR="0074199C" w:rsidRDefault="0074199C"/>
    <w:p w:rsidR="0074199C" w:rsidRDefault="0074199C"/>
    <w:p w:rsidR="000322F5" w:rsidRDefault="00FB2E14" w:rsidP="00893C8D">
      <w:pPr>
        <w:ind w:firstLine="567"/>
        <w:jc w:val="both"/>
      </w:pPr>
      <w:r>
        <w:t xml:space="preserve">    </w:t>
      </w:r>
      <w:r w:rsidR="00893C8D">
        <w:t xml:space="preserve"> </w:t>
      </w:r>
      <w:r w:rsidR="000322F5">
        <w:t>Предварительный контроль формирования проекта бюджета муниципального образования является формой муниципального финансового контроля, проводимого Контрольно-счетной комиссией Совета депутатов МО «</w:t>
      </w:r>
      <w:proofErr w:type="spellStart"/>
      <w:r w:rsidR="000322F5">
        <w:t>Чердаклинский</w:t>
      </w:r>
      <w:proofErr w:type="spellEnd"/>
      <w:r w:rsidR="000322F5">
        <w:t xml:space="preserve"> район» (ст.265 БК РФ). Он </w:t>
      </w:r>
      <w:r w:rsidR="000322F5" w:rsidRPr="007661EB">
        <w:t>осуществляется в целях предупреждения и пресечения бюджетных нарушений в процессе исполнения бюджетов бюджетной системы Российской Федерации</w:t>
      </w:r>
      <w:r w:rsidR="000322F5">
        <w:t>.</w:t>
      </w:r>
      <w:r w:rsidR="000322F5" w:rsidRPr="007661EB">
        <w:t xml:space="preserve"> </w:t>
      </w:r>
      <w:r w:rsidR="000322F5">
        <w:t xml:space="preserve">Целью предварительного контроля формирования проекта бюджета является определение достоверности и обоснованности показателей формирования проекта бюджета. </w:t>
      </w:r>
      <w:r w:rsidR="000322F5" w:rsidRPr="004B16DF">
        <w:t>Предметом предварительного контроля формирования проекта местного бюджета являются проект решения представительного органа муниципального образования о  бюджете муниципального образования на очередной финансовый год и на плановый период, документы и материалы, представляемые одновременно с ним в представительный орган.</w:t>
      </w:r>
      <w:r w:rsidR="000322F5">
        <w:t xml:space="preserve"> Контроль проводится на основании ст.152, ст.157 Бюджетного Кодекса,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0322F5" w:rsidRDefault="000322F5" w:rsidP="006A2B80">
      <w:pPr>
        <w:jc w:val="both"/>
      </w:pPr>
    </w:p>
    <w:p w:rsidR="000322F5" w:rsidRPr="000322F5" w:rsidRDefault="000322F5" w:rsidP="00893C8D">
      <w:pPr>
        <w:ind w:firstLine="567"/>
        <w:jc w:val="both"/>
      </w:pPr>
      <w:r>
        <w:t xml:space="preserve">   </w:t>
      </w:r>
      <w:r w:rsidR="00893C8D">
        <w:t xml:space="preserve"> </w:t>
      </w:r>
      <w:r w:rsidRPr="000322F5">
        <w:t>Принятие проекта бюджета обусловлено необходимостью утверждения бюджета муниципального образования «</w:t>
      </w:r>
      <w:proofErr w:type="spellStart"/>
      <w:r w:rsidRPr="000322F5">
        <w:t>Чердаклинский</w:t>
      </w:r>
      <w:proofErr w:type="spellEnd"/>
      <w:r w:rsidRPr="000322F5">
        <w:t xml:space="preserve"> район» Ульяновской области на очередной финансовый год и на плановый период.</w:t>
      </w:r>
    </w:p>
    <w:p w:rsidR="000322F5" w:rsidRDefault="000322F5" w:rsidP="006A2B80">
      <w:pPr>
        <w:jc w:val="both"/>
      </w:pPr>
    </w:p>
    <w:p w:rsidR="00F22863" w:rsidRDefault="000322F5" w:rsidP="00893C8D">
      <w:pPr>
        <w:ind w:firstLine="567"/>
        <w:jc w:val="both"/>
        <w:rPr>
          <w:szCs w:val="28"/>
        </w:rPr>
      </w:pPr>
      <w:r>
        <w:t xml:space="preserve">   </w:t>
      </w:r>
      <w:r w:rsidR="00893C8D">
        <w:t xml:space="preserve"> </w:t>
      </w:r>
      <w:proofErr w:type="gramStart"/>
      <w:r w:rsidR="0074199C">
        <w:t>Заключение Контрольно-счётной комиссии Совета депутатов муниципального образования «</w:t>
      </w:r>
      <w:proofErr w:type="spellStart"/>
      <w:r w:rsidR="0074199C">
        <w:t>Чердаклинский</w:t>
      </w:r>
      <w:proofErr w:type="spellEnd"/>
      <w:r w:rsidR="0074199C">
        <w:t xml:space="preserve"> район» на проект решения «О бюджете муниципального образования «</w:t>
      </w:r>
      <w:proofErr w:type="spellStart"/>
      <w:r w:rsidR="0074199C">
        <w:t>Чердаклинский</w:t>
      </w:r>
      <w:proofErr w:type="spellEnd"/>
      <w:r w:rsidR="0074199C">
        <w:t xml:space="preserve"> район» на 2015год и плановый период 2016 и 2017 годов (далее-Заключение) подготовлено в соответствии с Бюджетным Кодексом РФ, Налоговым Кодексом РФ, Гражданским Кодексом РФ</w:t>
      </w:r>
      <w:r w:rsidR="001707D8">
        <w:t xml:space="preserve">, Уставом </w:t>
      </w:r>
      <w:proofErr w:type="spellStart"/>
      <w:r w:rsidR="001707D8">
        <w:t>Чер</w:t>
      </w:r>
      <w:r w:rsidR="00FB2E14">
        <w:t>даклинского</w:t>
      </w:r>
      <w:proofErr w:type="spellEnd"/>
      <w:r w:rsidR="00FB2E14">
        <w:t xml:space="preserve"> района, Положением о Контрольно-счётной комиссии Совета депутатов муниципального образования «</w:t>
      </w:r>
      <w:proofErr w:type="spellStart"/>
      <w:r w:rsidR="00FB2E14">
        <w:t>Чердаклинский</w:t>
      </w:r>
      <w:proofErr w:type="spellEnd"/>
      <w:r w:rsidR="00FB2E14">
        <w:t xml:space="preserve"> район» Ульяновской области»</w:t>
      </w:r>
      <w:r w:rsidR="00DF5DDD">
        <w:t>, утвержденным Решением С</w:t>
      </w:r>
      <w:r w:rsidR="00FB2E14">
        <w:t>овета депутатов</w:t>
      </w:r>
      <w:proofErr w:type="gramEnd"/>
      <w:r w:rsidR="00FB2E14">
        <w:t xml:space="preserve"> </w:t>
      </w:r>
      <w:r w:rsidR="00DF5DDD">
        <w:t>МО «</w:t>
      </w:r>
      <w:proofErr w:type="spellStart"/>
      <w:r w:rsidR="00DF5DDD">
        <w:t>Чердаклинский</w:t>
      </w:r>
      <w:proofErr w:type="spellEnd"/>
      <w:r w:rsidR="00DF5DDD">
        <w:t xml:space="preserve"> район» от 19.09.2011г № 57.</w:t>
      </w:r>
      <w:r w:rsidR="00440DAC">
        <w:t xml:space="preserve"> </w:t>
      </w:r>
      <w:r w:rsidR="001707D8">
        <w:t xml:space="preserve"> При подготовке Заключения Контрольно-счетная комисс</w:t>
      </w:r>
      <w:r>
        <w:t>ия муниципального образования «</w:t>
      </w:r>
      <w:proofErr w:type="spellStart"/>
      <w:r w:rsidR="001707D8">
        <w:t>Чердаклинский</w:t>
      </w:r>
      <w:proofErr w:type="spellEnd"/>
      <w:r w:rsidR="001707D8">
        <w:t xml:space="preserve"> район» </w:t>
      </w:r>
      <w:r>
        <w:t xml:space="preserve">(далее - КСК) </w:t>
      </w:r>
      <w:r w:rsidR="001707D8">
        <w:t>учитывала необходимость реализации положений, содержащихся в</w:t>
      </w:r>
      <w:r w:rsidR="00440DAC" w:rsidRPr="00440DAC">
        <w:rPr>
          <w:szCs w:val="28"/>
        </w:rPr>
        <w:t xml:space="preserve"> </w:t>
      </w:r>
      <w:r w:rsidR="00440DAC">
        <w:rPr>
          <w:szCs w:val="28"/>
        </w:rPr>
        <w:t>Бюджетном послании</w:t>
      </w:r>
      <w:r w:rsidR="00440DAC" w:rsidRPr="00E30A4C">
        <w:rPr>
          <w:szCs w:val="28"/>
        </w:rPr>
        <w:t xml:space="preserve"> Президента Российской Федерации и Губернатора Ульяновской области</w:t>
      </w:r>
      <w:r w:rsidR="00440DAC">
        <w:rPr>
          <w:szCs w:val="28"/>
        </w:rPr>
        <w:t>.</w:t>
      </w:r>
      <w:r w:rsidR="006A2B80">
        <w:rPr>
          <w:szCs w:val="28"/>
        </w:rPr>
        <w:t xml:space="preserve"> </w:t>
      </w:r>
    </w:p>
    <w:p w:rsidR="006A2B80" w:rsidRPr="00893C8D" w:rsidRDefault="00F22863" w:rsidP="00893C8D">
      <w:pPr>
        <w:ind w:firstLine="567"/>
        <w:jc w:val="both"/>
      </w:pPr>
      <w:r>
        <w:rPr>
          <w:szCs w:val="28"/>
        </w:rPr>
        <w:lastRenderedPageBreak/>
        <w:t xml:space="preserve">    </w:t>
      </w:r>
      <w:proofErr w:type="gramStart"/>
      <w:r w:rsidRPr="00F22863">
        <w:t>Разработка проекта бюджета осуществлялась в соответствии с порядком и сроками выполнения мероприятий по составлению проекта  бюджета муниципального образования «</w:t>
      </w:r>
      <w:proofErr w:type="spellStart"/>
      <w:r w:rsidRPr="00F22863">
        <w:t>Чердаклинский</w:t>
      </w:r>
      <w:proofErr w:type="spellEnd"/>
      <w:r w:rsidRPr="00F22863">
        <w:t xml:space="preserve"> район»  Ульяновской области на 2015 год и плановый период 2016 и 2017 годов, установленными постановлением администрации муниципального образования «</w:t>
      </w:r>
      <w:proofErr w:type="spellStart"/>
      <w:r w:rsidRPr="00F22863">
        <w:t>Чердаклинский</w:t>
      </w:r>
      <w:proofErr w:type="spellEnd"/>
      <w:r w:rsidRPr="00F22863">
        <w:t xml:space="preserve"> район»  Ульяновской области от  03 июля 2014 года № 714</w:t>
      </w:r>
      <w:r>
        <w:t xml:space="preserve"> и в соответствии с Порядком рассмотрения и утверждения проекта решения о бюджете муниципального</w:t>
      </w:r>
      <w:proofErr w:type="gramEnd"/>
      <w:r>
        <w:t xml:space="preserve"> образования «</w:t>
      </w:r>
      <w:proofErr w:type="spellStart"/>
      <w:r>
        <w:t>Чердаклинский</w:t>
      </w:r>
      <w:proofErr w:type="spellEnd"/>
      <w:r>
        <w:t xml:space="preserve"> район», утвержденный Решением Совета депутатов </w:t>
      </w:r>
      <w:r w:rsidRPr="00893C8D">
        <w:t>от</w:t>
      </w:r>
      <w:r w:rsidR="00893C8D" w:rsidRPr="00893C8D">
        <w:t xml:space="preserve"> 27.08.2014г №54.</w:t>
      </w:r>
    </w:p>
    <w:p w:rsidR="000322F5" w:rsidRPr="000322F5" w:rsidRDefault="000322F5" w:rsidP="006A2B80">
      <w:pPr>
        <w:jc w:val="both"/>
      </w:pPr>
      <w:r>
        <w:t xml:space="preserve"> </w:t>
      </w:r>
    </w:p>
    <w:p w:rsidR="000C50DD" w:rsidRDefault="006A2B80" w:rsidP="00893C8D">
      <w:pPr>
        <w:ind w:firstLine="567"/>
        <w:jc w:val="both"/>
      </w:pPr>
      <w:r>
        <w:rPr>
          <w:szCs w:val="28"/>
        </w:rPr>
        <w:t xml:space="preserve"> </w:t>
      </w:r>
      <w:r w:rsidR="000322F5">
        <w:rPr>
          <w:szCs w:val="28"/>
        </w:rPr>
        <w:t xml:space="preserve"> </w:t>
      </w:r>
      <w:r>
        <w:rPr>
          <w:szCs w:val="28"/>
        </w:rPr>
        <w:t xml:space="preserve"> </w:t>
      </w:r>
      <w:r w:rsidR="000C50DD" w:rsidRPr="000C50DD">
        <w:t>Проект решения Совета депутатов муниципального образования «</w:t>
      </w:r>
      <w:proofErr w:type="spellStart"/>
      <w:r w:rsidR="000C50DD" w:rsidRPr="000C50DD">
        <w:t>Чердаклинский</w:t>
      </w:r>
      <w:proofErr w:type="spellEnd"/>
      <w:r w:rsidR="000C50DD" w:rsidRPr="000C50DD">
        <w:t xml:space="preserve"> район»  Ульяновской области «О бюджете муниципального образования «</w:t>
      </w:r>
      <w:proofErr w:type="spellStart"/>
      <w:r w:rsidR="000C50DD" w:rsidRPr="000C50DD">
        <w:t>Чердаклинский</w:t>
      </w:r>
      <w:proofErr w:type="spellEnd"/>
      <w:r w:rsidR="000C50DD" w:rsidRPr="000C50DD">
        <w:t xml:space="preserve"> район» Ульяновской области на 2015 год и плановый период 2016 и 2017 годов» (далее – проект бюджета) разработан в соответствии с требованиями, </w:t>
      </w:r>
      <w:r w:rsidR="000C50DD">
        <w:t>установленными статьёй 184.1</w:t>
      </w:r>
      <w:r w:rsidR="000C50DD" w:rsidRPr="000C50DD">
        <w:t xml:space="preserve"> Бюджетного кодекса Российской Федерации.</w:t>
      </w:r>
    </w:p>
    <w:p w:rsidR="000C50DD" w:rsidRDefault="000C50DD" w:rsidP="006A2B80">
      <w:pPr>
        <w:jc w:val="both"/>
      </w:pPr>
      <w:r>
        <w:t xml:space="preserve">  </w:t>
      </w:r>
    </w:p>
    <w:p w:rsidR="006A2B80" w:rsidRPr="006A2B80" w:rsidRDefault="000C50DD" w:rsidP="00893C8D">
      <w:pPr>
        <w:ind w:firstLine="567"/>
        <w:jc w:val="both"/>
        <w:rPr>
          <w:szCs w:val="28"/>
        </w:rPr>
      </w:pPr>
      <w:r>
        <w:t xml:space="preserve">  </w:t>
      </w:r>
      <w:r w:rsidR="006A2B80" w:rsidRPr="006A2B80">
        <w:rPr>
          <w:szCs w:val="28"/>
        </w:rPr>
        <w:t>При разработке проекта бюджета были использованы:</w:t>
      </w:r>
    </w:p>
    <w:p w:rsidR="006A2B80" w:rsidRPr="006A2B80" w:rsidRDefault="006A2B80" w:rsidP="006A2B8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A2B80">
        <w:rPr>
          <w:szCs w:val="28"/>
        </w:rPr>
        <w:t>основные направления бюджетной и налоговой политики муниципального образования «</w:t>
      </w:r>
      <w:proofErr w:type="spellStart"/>
      <w:r w:rsidRPr="006A2B80">
        <w:rPr>
          <w:szCs w:val="28"/>
        </w:rPr>
        <w:t>Чердаклинский</w:t>
      </w:r>
      <w:proofErr w:type="spellEnd"/>
      <w:r w:rsidRPr="006A2B80">
        <w:rPr>
          <w:szCs w:val="28"/>
        </w:rPr>
        <w:t xml:space="preserve"> район» Ульяновской области на 2015 год и плановый период 2016 и 2017 годов;</w:t>
      </w:r>
    </w:p>
    <w:p w:rsidR="006A2B80" w:rsidRPr="006A2B80" w:rsidRDefault="006A2B80" w:rsidP="006A2B8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A2B80">
        <w:rPr>
          <w:szCs w:val="28"/>
        </w:rPr>
        <w:t>основные показатели  прогноза социально-экономического развития  муниципального образования «</w:t>
      </w:r>
      <w:proofErr w:type="spellStart"/>
      <w:r w:rsidRPr="006A2B80">
        <w:rPr>
          <w:szCs w:val="28"/>
        </w:rPr>
        <w:t>Чердаклинский</w:t>
      </w:r>
      <w:proofErr w:type="spellEnd"/>
      <w:r w:rsidRPr="006A2B80">
        <w:rPr>
          <w:szCs w:val="28"/>
        </w:rPr>
        <w:t xml:space="preserve"> район» Ульяновской области на 2015 год и плановый период 2016 и 2017годов; </w:t>
      </w:r>
    </w:p>
    <w:p w:rsidR="006A2B80" w:rsidRPr="006A2B80" w:rsidRDefault="006A2B80" w:rsidP="006A2B8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A2B80">
        <w:rPr>
          <w:szCs w:val="28"/>
        </w:rPr>
        <w:t>перечень муниципальных программ, подлежащих финансированию в 2015 году и плановом периоде 2016 и 2017 годов;</w:t>
      </w:r>
    </w:p>
    <w:p w:rsidR="006A2B80" w:rsidRPr="006A2B80" w:rsidRDefault="006A2B80" w:rsidP="006A2B8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A2B80">
        <w:rPr>
          <w:szCs w:val="28"/>
        </w:rPr>
        <w:t>предложения главных администраторов поступлений в бюджет и оценка поступлений по отдельным доходным источникам, исходя из динамики фактических поступлений за предыдущие годы;</w:t>
      </w:r>
    </w:p>
    <w:p w:rsidR="006A2B80" w:rsidRPr="006A2B80" w:rsidRDefault="006A2B80" w:rsidP="006A2B8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A2B80">
        <w:rPr>
          <w:szCs w:val="28"/>
        </w:rPr>
        <w:t>плановый реестр расходных обязательств муниципального образования «</w:t>
      </w:r>
      <w:proofErr w:type="spellStart"/>
      <w:r w:rsidRPr="006A2B80">
        <w:rPr>
          <w:szCs w:val="28"/>
        </w:rPr>
        <w:t>Чердаклинский</w:t>
      </w:r>
      <w:proofErr w:type="spellEnd"/>
      <w:r w:rsidRPr="006A2B80">
        <w:rPr>
          <w:szCs w:val="28"/>
        </w:rPr>
        <w:t xml:space="preserve"> район» Ульяновской области на 2015 год и плановый период 2016 и 2017 годов;</w:t>
      </w:r>
    </w:p>
    <w:p w:rsidR="001707D8" w:rsidRDefault="006A2B80" w:rsidP="006A2B80">
      <w:pPr>
        <w:jc w:val="both"/>
        <w:rPr>
          <w:szCs w:val="28"/>
        </w:rPr>
      </w:pPr>
      <w:r>
        <w:rPr>
          <w:szCs w:val="28"/>
        </w:rPr>
        <w:t>- б</w:t>
      </w:r>
      <w:r w:rsidRPr="006A2B80">
        <w:rPr>
          <w:szCs w:val="28"/>
        </w:rPr>
        <w:t>юджетные заявки главных распорядителей средств  бюджета муниципального образования «</w:t>
      </w:r>
      <w:proofErr w:type="spellStart"/>
      <w:r w:rsidRPr="006A2B80">
        <w:rPr>
          <w:szCs w:val="28"/>
        </w:rPr>
        <w:t>Чердаклинский</w:t>
      </w:r>
      <w:proofErr w:type="spellEnd"/>
      <w:r w:rsidRPr="006A2B80">
        <w:rPr>
          <w:szCs w:val="28"/>
        </w:rPr>
        <w:t xml:space="preserve"> район» Ульяновской области.</w:t>
      </w:r>
    </w:p>
    <w:p w:rsidR="001707D8" w:rsidRDefault="001707D8" w:rsidP="00EF3730">
      <w:pPr>
        <w:jc w:val="both"/>
      </w:pPr>
    </w:p>
    <w:p w:rsidR="000F1E05" w:rsidRDefault="000F1E05" w:rsidP="00425B07">
      <w:pPr>
        <w:ind w:firstLine="567"/>
        <w:jc w:val="both"/>
      </w:pPr>
      <w:r>
        <w:t xml:space="preserve"> Одной из основных задач при </w:t>
      </w:r>
      <w:r w:rsidR="00EF3730">
        <w:t>планировании бюджета являлось не</w:t>
      </w:r>
      <w:r>
        <w:t xml:space="preserve"> наращивание расходов бюджета, а повышение эффективности использования бюджетных ассигнований за счёт оптимизации муниципальных</w:t>
      </w:r>
      <w:r w:rsidR="007D3EFE">
        <w:t xml:space="preserve"> закупок, бюджетной сети и численности муниципальных служащих. Решение задачи оптимизации бюджетных расходов обеспечивается при условии не снижения качества и объемов предоставляемых услуг.</w:t>
      </w:r>
    </w:p>
    <w:p w:rsidR="00EF3730" w:rsidRDefault="00EF3730" w:rsidP="00EF3730">
      <w:pPr>
        <w:jc w:val="both"/>
      </w:pPr>
    </w:p>
    <w:p w:rsidR="00EF3730" w:rsidRDefault="00EF3730" w:rsidP="00425B07">
      <w:pPr>
        <w:ind w:firstLine="567"/>
        <w:jc w:val="both"/>
      </w:pPr>
      <w:r>
        <w:t xml:space="preserve">  </w:t>
      </w:r>
      <w:proofErr w:type="gramStart"/>
      <w:r w:rsidR="005F63D5" w:rsidRPr="005F63D5">
        <w:t>Проектировки бюджетных ассигнований  бюджета муниципального образования «</w:t>
      </w:r>
      <w:proofErr w:type="spellStart"/>
      <w:r w:rsidR="005F63D5" w:rsidRPr="005F63D5">
        <w:t>Чердаклинский</w:t>
      </w:r>
      <w:proofErr w:type="spellEnd"/>
      <w:r w:rsidR="005F63D5" w:rsidRPr="005F63D5">
        <w:t xml:space="preserve"> район»  Ульяновской области (далее – местный бюджет) на 2015 год и плановый период 2016 и 2017 годов, основаны на выполнении действующих расходных обязательств, выявления резервов и перераспределение в пользу приоритетных направлений и проектов, прежде всего обеспечивающих решение поставленных задач в указах Президента Российской Федерации от 07 мая 2012г., реализации мер социальной поддержки отдельных категорий</w:t>
      </w:r>
      <w:proofErr w:type="gramEnd"/>
      <w:r w:rsidR="005F63D5" w:rsidRPr="005F63D5">
        <w:t xml:space="preserve"> граждан, реализации программных мероприятий, устойчивом финансировании социально-культурной сферы и общественной инфраструктуры,  создании условий для исполнения органами местного самоуправления закреплённых за ними полномочий, планировании бездефицитного  бюджета.</w:t>
      </w:r>
    </w:p>
    <w:p w:rsidR="005F63D5" w:rsidRDefault="005F63D5" w:rsidP="00EF3730">
      <w:pPr>
        <w:jc w:val="both"/>
      </w:pPr>
      <w:r>
        <w:t xml:space="preserve"> </w:t>
      </w:r>
    </w:p>
    <w:p w:rsidR="005F63D5" w:rsidRDefault="005F63D5" w:rsidP="00425B07">
      <w:pPr>
        <w:ind w:firstLine="567"/>
        <w:jc w:val="both"/>
      </w:pPr>
      <w:r>
        <w:t xml:space="preserve">  </w:t>
      </w:r>
      <w:r w:rsidRPr="005F63D5">
        <w:t>За основу расчета принят  бюджет муниципального образования «</w:t>
      </w:r>
      <w:proofErr w:type="spellStart"/>
      <w:r w:rsidRPr="005F63D5">
        <w:t>Чердаклинский</w:t>
      </w:r>
      <w:proofErr w:type="spellEnd"/>
      <w:r w:rsidRPr="005F63D5">
        <w:t xml:space="preserve"> район»  Ульяновской области на 2014 год с учётом изменений, внесенных решениями Совета депутатов муниципального образования «</w:t>
      </w:r>
      <w:proofErr w:type="spellStart"/>
      <w:r w:rsidRPr="005F63D5">
        <w:t>Чердаклинский</w:t>
      </w:r>
      <w:proofErr w:type="spellEnd"/>
      <w:r w:rsidRPr="005F63D5">
        <w:t xml:space="preserve"> район» </w:t>
      </w:r>
      <w:proofErr w:type="spellStart"/>
      <w:r w:rsidRPr="005F63D5">
        <w:t>Чердаклинского</w:t>
      </w:r>
      <w:proofErr w:type="spellEnd"/>
      <w:r w:rsidRPr="005F63D5">
        <w:t xml:space="preserve"> </w:t>
      </w:r>
      <w:r w:rsidRPr="005F63D5">
        <w:lastRenderedPageBreak/>
        <w:t>района Ульяновской области.</w:t>
      </w:r>
      <w:r>
        <w:t xml:space="preserve"> В разработке проекта решения принимали участие главные администраторы доходов местного бюджета, главные распорядители средств местного бюджета и должностные лица управления финансов муниципального образования «</w:t>
      </w:r>
      <w:proofErr w:type="spellStart"/>
      <w:r>
        <w:t>Чердаклинский</w:t>
      </w:r>
      <w:proofErr w:type="spellEnd"/>
      <w:r>
        <w:t xml:space="preserve"> район» Ульяновской области.</w:t>
      </w:r>
    </w:p>
    <w:p w:rsidR="005F63D5" w:rsidRDefault="005F63D5" w:rsidP="005F63D5">
      <w:pPr>
        <w:jc w:val="both"/>
      </w:pPr>
    </w:p>
    <w:p w:rsidR="005F63D5" w:rsidRDefault="005F63D5" w:rsidP="00425B07">
      <w:pPr>
        <w:ind w:firstLine="567"/>
        <w:jc w:val="both"/>
      </w:pPr>
      <w:r>
        <w:t xml:space="preserve">  Проект решения о местном бюджете внесен администрацией муниципального образования «</w:t>
      </w:r>
      <w:proofErr w:type="spellStart"/>
      <w:r>
        <w:t>Чердаклинский</w:t>
      </w:r>
      <w:proofErr w:type="spellEnd"/>
      <w:r>
        <w:t xml:space="preserve"> район» на рассмотрение представительного органа 14 ноября 2014г,</w:t>
      </w:r>
      <w:r w:rsidR="00E66810">
        <w:t xml:space="preserve"> </w:t>
      </w:r>
      <w:r>
        <w:t>в срок, установленный в соответствии со ст.185.1 Бюджетного Кодекса РФ.</w:t>
      </w:r>
    </w:p>
    <w:p w:rsidR="00E66810" w:rsidRDefault="00E66810" w:rsidP="005F63D5">
      <w:pPr>
        <w:jc w:val="both"/>
      </w:pPr>
    </w:p>
    <w:p w:rsidR="00E66810" w:rsidRDefault="00E66810" w:rsidP="00425B07">
      <w:pPr>
        <w:ind w:firstLine="567"/>
        <w:jc w:val="both"/>
      </w:pPr>
      <w:r>
        <w:t xml:space="preserve">  </w:t>
      </w:r>
      <w:r w:rsidRPr="006718FE">
        <w:rPr>
          <w:u w:val="single"/>
        </w:rPr>
        <w:t>В нарушение ст.187 Бюджетного Кодекса РФ</w:t>
      </w:r>
      <w:r>
        <w:t xml:space="preserve"> вступление в силу решения о бюджете предусмотрено </w:t>
      </w:r>
      <w:r w:rsidR="006718FE">
        <w:t>со дня его официального опубликования (обнародования), а не с 1 января очередного финансового года.</w:t>
      </w:r>
      <w:r>
        <w:t xml:space="preserve"> </w:t>
      </w:r>
    </w:p>
    <w:p w:rsidR="006718FE" w:rsidRDefault="006718FE" w:rsidP="005F63D5">
      <w:pPr>
        <w:jc w:val="both"/>
      </w:pPr>
    </w:p>
    <w:p w:rsidR="00425B07" w:rsidRDefault="006718FE" w:rsidP="00425B07">
      <w:pPr>
        <w:jc w:val="center"/>
        <w:rPr>
          <w:b/>
        </w:rPr>
      </w:pPr>
      <w:r w:rsidRPr="006718FE">
        <w:rPr>
          <w:b/>
        </w:rPr>
        <w:t>Общая характеристика проекта бюджета муниципального образования «</w:t>
      </w:r>
      <w:proofErr w:type="spellStart"/>
      <w:r w:rsidRPr="006718FE">
        <w:rPr>
          <w:b/>
        </w:rPr>
        <w:t>Чердаклинский</w:t>
      </w:r>
      <w:proofErr w:type="spellEnd"/>
      <w:r w:rsidRPr="006718FE">
        <w:rPr>
          <w:b/>
        </w:rPr>
        <w:t xml:space="preserve"> район» Ульяновской области на 2015</w:t>
      </w:r>
      <w:r w:rsidR="00425B07">
        <w:rPr>
          <w:b/>
        </w:rPr>
        <w:t xml:space="preserve"> </w:t>
      </w:r>
      <w:r w:rsidRPr="006718FE">
        <w:rPr>
          <w:b/>
        </w:rPr>
        <w:t>год</w:t>
      </w:r>
      <w:r w:rsidR="00425B07">
        <w:rPr>
          <w:b/>
        </w:rPr>
        <w:t xml:space="preserve"> </w:t>
      </w:r>
      <w:r w:rsidR="00425B07" w:rsidRPr="00425B07">
        <w:rPr>
          <w:b/>
        </w:rPr>
        <w:t xml:space="preserve">и плановый период </w:t>
      </w:r>
    </w:p>
    <w:p w:rsidR="006718FE" w:rsidRPr="006718FE" w:rsidRDefault="00425B07" w:rsidP="00425B07">
      <w:pPr>
        <w:jc w:val="center"/>
        <w:rPr>
          <w:b/>
        </w:rPr>
      </w:pPr>
      <w:r w:rsidRPr="00425B07">
        <w:rPr>
          <w:b/>
        </w:rPr>
        <w:t>2016 и 2017 годов</w:t>
      </w:r>
    </w:p>
    <w:p w:rsidR="005F63D5" w:rsidRDefault="005F63D5" w:rsidP="00EF3730">
      <w:pPr>
        <w:jc w:val="both"/>
      </w:pPr>
    </w:p>
    <w:p w:rsidR="006718FE" w:rsidRDefault="006718FE" w:rsidP="00425B07">
      <w:pPr>
        <w:ind w:firstLine="567"/>
        <w:jc w:val="both"/>
      </w:pPr>
      <w:r>
        <w:t xml:space="preserve">  Формирование  доходной части  бюджета муниципального образования «</w:t>
      </w:r>
      <w:proofErr w:type="spellStart"/>
      <w:r>
        <w:t>Чердаклинский</w:t>
      </w:r>
      <w:proofErr w:type="spellEnd"/>
      <w:r>
        <w:t xml:space="preserve"> район» на 2015 год осуществлялось на основе положений Бюджетного кодекса Российской Федерации, действующего в настоящее время налогового законодательства Российской Федерации, законодательства Ульяновской области и нормативно-правовых актов поселений. </w:t>
      </w:r>
    </w:p>
    <w:p w:rsidR="006718FE" w:rsidRPr="00521378" w:rsidRDefault="006718FE" w:rsidP="00425B07">
      <w:pPr>
        <w:ind w:firstLine="567"/>
        <w:jc w:val="both"/>
        <w:rPr>
          <w:b/>
        </w:rPr>
      </w:pPr>
      <w:r>
        <w:t xml:space="preserve">  </w:t>
      </w:r>
      <w:r w:rsidRPr="00521378">
        <w:rPr>
          <w:b/>
        </w:rPr>
        <w:t>Общая сумма поступления налоговых и неналоговых доходов в  бюджет муниципального образования «</w:t>
      </w:r>
      <w:proofErr w:type="spellStart"/>
      <w:r w:rsidRPr="00521378">
        <w:rPr>
          <w:b/>
        </w:rPr>
        <w:t>Чердаклинский</w:t>
      </w:r>
      <w:proofErr w:type="spellEnd"/>
      <w:r w:rsidRPr="00521378">
        <w:rPr>
          <w:b/>
        </w:rPr>
        <w:t xml:space="preserve"> район» в 2015 году оценивается в сумме 113286,8 тыс. руб. из них:</w:t>
      </w:r>
    </w:p>
    <w:p w:rsidR="006718FE" w:rsidRPr="00521378" w:rsidRDefault="006718FE" w:rsidP="006718FE">
      <w:pPr>
        <w:jc w:val="both"/>
        <w:rPr>
          <w:b/>
        </w:rPr>
      </w:pPr>
      <w:r w:rsidRPr="00521378">
        <w:rPr>
          <w:b/>
        </w:rPr>
        <w:t>•</w:t>
      </w:r>
      <w:r w:rsidRPr="00521378">
        <w:rPr>
          <w:b/>
        </w:rPr>
        <w:tab/>
        <w:t xml:space="preserve">налоговые доходы  84885,2 тыс. руб.,     </w:t>
      </w:r>
    </w:p>
    <w:p w:rsidR="006718FE" w:rsidRPr="00521378" w:rsidRDefault="006718FE" w:rsidP="006718FE">
      <w:pPr>
        <w:jc w:val="both"/>
        <w:rPr>
          <w:b/>
        </w:rPr>
      </w:pPr>
      <w:r w:rsidRPr="00521378">
        <w:rPr>
          <w:b/>
        </w:rPr>
        <w:t>•</w:t>
      </w:r>
      <w:r w:rsidRPr="00521378">
        <w:rPr>
          <w:b/>
        </w:rPr>
        <w:tab/>
        <w:t>неналоговые доходы  28401,6  тыс. руб.</w:t>
      </w:r>
    </w:p>
    <w:p w:rsidR="006718FE" w:rsidRPr="00521378" w:rsidRDefault="00521378" w:rsidP="00425B07">
      <w:pPr>
        <w:ind w:firstLine="567"/>
        <w:jc w:val="both"/>
      </w:pPr>
      <w:r>
        <w:t xml:space="preserve">  </w:t>
      </w:r>
      <w:r w:rsidR="006718FE" w:rsidRPr="00521378">
        <w:t>Общая сумма поступления налоговых и неналоговых доходов в  бюджет муниципального образования «</w:t>
      </w:r>
      <w:proofErr w:type="spellStart"/>
      <w:r w:rsidR="006718FE" w:rsidRPr="00521378">
        <w:t>Чердаклинский</w:t>
      </w:r>
      <w:proofErr w:type="spellEnd"/>
      <w:r w:rsidR="006718FE" w:rsidRPr="00521378">
        <w:t xml:space="preserve"> район» в 2016 и 2017 годах оценивается в сумме 124652,9 тыс. руб. и 133690,9 </w:t>
      </w:r>
      <w:proofErr w:type="spellStart"/>
      <w:r w:rsidR="006718FE" w:rsidRPr="00521378">
        <w:t>тыс</w:t>
      </w:r>
      <w:proofErr w:type="gramStart"/>
      <w:r w:rsidR="006718FE" w:rsidRPr="00521378">
        <w:t>.р</w:t>
      </w:r>
      <w:proofErr w:type="gramEnd"/>
      <w:r w:rsidR="006718FE" w:rsidRPr="00521378">
        <w:t>уб</w:t>
      </w:r>
      <w:proofErr w:type="spellEnd"/>
      <w:r w:rsidR="006718FE" w:rsidRPr="00521378">
        <w:t>. соответственно, из них:</w:t>
      </w:r>
    </w:p>
    <w:p w:rsidR="006718FE" w:rsidRPr="00521378" w:rsidRDefault="006718FE" w:rsidP="006718FE">
      <w:pPr>
        <w:jc w:val="both"/>
      </w:pPr>
      <w:r w:rsidRPr="00521378">
        <w:t>•</w:t>
      </w:r>
      <w:r w:rsidRPr="00521378">
        <w:tab/>
        <w:t xml:space="preserve">налоговые доходы  94069,6тыс. руб. и 101414,8 </w:t>
      </w:r>
      <w:proofErr w:type="spellStart"/>
      <w:r w:rsidRPr="00521378">
        <w:t>тыс</w:t>
      </w:r>
      <w:proofErr w:type="gramStart"/>
      <w:r w:rsidRPr="00521378">
        <w:t>.р</w:t>
      </w:r>
      <w:proofErr w:type="gramEnd"/>
      <w:r w:rsidRPr="00521378">
        <w:t>уб</w:t>
      </w:r>
      <w:proofErr w:type="spellEnd"/>
      <w:r w:rsidRPr="00521378">
        <w:t xml:space="preserve">.,     </w:t>
      </w:r>
    </w:p>
    <w:p w:rsidR="006718FE" w:rsidRDefault="006718FE" w:rsidP="006718FE">
      <w:pPr>
        <w:jc w:val="both"/>
      </w:pPr>
      <w:r w:rsidRPr="00521378">
        <w:t>•</w:t>
      </w:r>
      <w:r w:rsidRPr="00521378">
        <w:tab/>
        <w:t xml:space="preserve">неналоговые доходы  30583,3  тыс. руб. и 32276,1 </w:t>
      </w:r>
      <w:proofErr w:type="spellStart"/>
      <w:r w:rsidRPr="00521378">
        <w:t>тыс</w:t>
      </w:r>
      <w:proofErr w:type="gramStart"/>
      <w:r w:rsidRPr="00521378">
        <w:t>.р</w:t>
      </w:r>
      <w:proofErr w:type="gramEnd"/>
      <w:r w:rsidRPr="00521378">
        <w:t>уб</w:t>
      </w:r>
      <w:proofErr w:type="spellEnd"/>
      <w:r w:rsidRPr="00521378">
        <w:t>.</w:t>
      </w:r>
    </w:p>
    <w:p w:rsidR="00CD7C8C" w:rsidRPr="00CD7C8C" w:rsidRDefault="00CD7C8C" w:rsidP="00CD7C8C">
      <w:pPr>
        <w:ind w:firstLine="709"/>
      </w:pPr>
      <w:r w:rsidRPr="00CD7C8C">
        <w:t xml:space="preserve">Темп роста поступления доходов в 2015 году к уровню ожидаемой оценки 2014 года (88959,7 </w:t>
      </w:r>
      <w:proofErr w:type="spellStart"/>
      <w:r w:rsidRPr="00CD7C8C">
        <w:t>тыс</w:t>
      </w:r>
      <w:proofErr w:type="gramStart"/>
      <w:r w:rsidRPr="00CD7C8C">
        <w:t>.р</w:t>
      </w:r>
      <w:proofErr w:type="gramEnd"/>
      <w:r w:rsidRPr="00CD7C8C">
        <w:t>уб</w:t>
      </w:r>
      <w:proofErr w:type="spellEnd"/>
      <w:r w:rsidRPr="00CD7C8C">
        <w:t>.) составляет 127,3%.</w:t>
      </w:r>
    </w:p>
    <w:p w:rsidR="00CD7C8C" w:rsidRPr="00CD7C8C" w:rsidRDefault="00CD7C8C" w:rsidP="00CD7C8C">
      <w:pPr>
        <w:ind w:firstLine="709"/>
      </w:pPr>
      <w:r w:rsidRPr="00CD7C8C">
        <w:t>Темп роста поступления в 2016 году к планируемому поступлению 2015 года составит 110%, а в 2017 году 107,3%.</w:t>
      </w:r>
    </w:p>
    <w:p w:rsidR="00521378" w:rsidRPr="00521378" w:rsidRDefault="00521378" w:rsidP="006718FE">
      <w:pPr>
        <w:jc w:val="both"/>
      </w:pPr>
    </w:p>
    <w:p w:rsidR="006718FE" w:rsidRDefault="006718FE" w:rsidP="00425B07">
      <w:pPr>
        <w:ind w:firstLine="567"/>
        <w:jc w:val="both"/>
      </w:pPr>
      <w:r>
        <w:t xml:space="preserve">   В состав налоговых и неналоговых доходов проекта  бюджета на 2015 год </w:t>
      </w:r>
      <w:r w:rsidR="00425B07" w:rsidRPr="000C50DD">
        <w:t>и плановый период 2016 и 2017 годов</w:t>
      </w:r>
      <w:r>
        <w:t xml:space="preserve"> вошли  налоги и сборы</w:t>
      </w:r>
      <w:r w:rsidR="00425B07">
        <w:t>,</w:t>
      </w:r>
      <w:r>
        <w:t xml:space="preserve"> поступающие в бюджет МО «</w:t>
      </w:r>
      <w:proofErr w:type="spellStart"/>
      <w:r>
        <w:t>Чердаклинский</w:t>
      </w:r>
      <w:proofErr w:type="spellEnd"/>
      <w:r>
        <w:t xml:space="preserve"> район»:</w:t>
      </w:r>
    </w:p>
    <w:p w:rsidR="006718FE" w:rsidRDefault="006718FE" w:rsidP="006718FE">
      <w:pPr>
        <w:jc w:val="both"/>
      </w:pPr>
      <w:r>
        <w:t>-   налог на доходы физических лиц;</w:t>
      </w:r>
    </w:p>
    <w:p w:rsidR="006718FE" w:rsidRDefault="006718FE" w:rsidP="00521378">
      <w:pPr>
        <w:jc w:val="both"/>
      </w:pPr>
      <w:r>
        <w:t>-   акцизы на автомобильный бензин, прямогонный бензин, дизельное топливо,</w:t>
      </w:r>
    </w:p>
    <w:p w:rsidR="006718FE" w:rsidRDefault="006718FE" w:rsidP="00521378">
      <w:pPr>
        <w:jc w:val="both"/>
      </w:pPr>
      <w:r>
        <w:t xml:space="preserve">   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Федерации;</w:t>
      </w:r>
    </w:p>
    <w:p w:rsidR="006718FE" w:rsidRDefault="006718FE" w:rsidP="006718FE">
      <w:pPr>
        <w:jc w:val="both"/>
      </w:pPr>
      <w:r>
        <w:t>- единый налог на вмененный доход  для отдельных видов деятельности;</w:t>
      </w:r>
    </w:p>
    <w:p w:rsidR="006718FE" w:rsidRDefault="006718FE" w:rsidP="006718FE">
      <w:pPr>
        <w:jc w:val="both"/>
      </w:pPr>
      <w:r>
        <w:t xml:space="preserve">- </w:t>
      </w:r>
      <w:proofErr w:type="gramStart"/>
      <w:r>
        <w:t>налог</w:t>
      </w:r>
      <w:proofErr w:type="gramEnd"/>
      <w:r>
        <w:t xml:space="preserve"> взимаемый с применением патентной системы налогообложения;</w:t>
      </w:r>
    </w:p>
    <w:p w:rsidR="006718FE" w:rsidRDefault="006718FE" w:rsidP="006718FE">
      <w:pPr>
        <w:jc w:val="both"/>
      </w:pPr>
      <w:r>
        <w:t>-   единый  сельскохозяйственный  налог;</w:t>
      </w:r>
    </w:p>
    <w:p w:rsidR="006718FE" w:rsidRDefault="006718FE" w:rsidP="006718FE">
      <w:pPr>
        <w:jc w:val="both"/>
      </w:pPr>
      <w:r>
        <w:t>-   государственная пошлина;</w:t>
      </w:r>
    </w:p>
    <w:p w:rsidR="006718FE" w:rsidRDefault="006718FE" w:rsidP="006718FE">
      <w:pPr>
        <w:jc w:val="both"/>
      </w:pPr>
      <w:r>
        <w:t>-   задолженность и перерасчеты по отмененным налогам, сборам;</w:t>
      </w:r>
    </w:p>
    <w:p w:rsidR="006718FE" w:rsidRDefault="006718FE" w:rsidP="006718FE">
      <w:pPr>
        <w:jc w:val="both"/>
      </w:pPr>
      <w:r>
        <w:t>- доходы от использования имущества, находящегося в государственной и муниципальной собственности (аренда имущества и аренда земельных участков);</w:t>
      </w:r>
    </w:p>
    <w:p w:rsidR="006718FE" w:rsidRDefault="006718FE" w:rsidP="006718FE">
      <w:pPr>
        <w:jc w:val="both"/>
      </w:pPr>
      <w:r>
        <w:lastRenderedPageBreak/>
        <w:t xml:space="preserve">- доходы от оказания платных услуг получателями средств бюджетов муниципальных районов и компенсации затрат бюджетов муниципальных районов; </w:t>
      </w:r>
    </w:p>
    <w:p w:rsidR="006718FE" w:rsidRDefault="006718FE" w:rsidP="006718FE">
      <w:pPr>
        <w:jc w:val="both"/>
      </w:pPr>
      <w:r>
        <w:t>-   плата за негативное воздействие на окружающую среду;</w:t>
      </w:r>
    </w:p>
    <w:p w:rsidR="006718FE" w:rsidRDefault="006718FE" w:rsidP="006718FE">
      <w:pPr>
        <w:jc w:val="both"/>
      </w:pPr>
      <w:r>
        <w:t>- доходы от продажи материальных и нематериальных активов (продажа земельных участков государственная собственность на которые не разграничена и которые находятся в границах поселений);</w:t>
      </w:r>
    </w:p>
    <w:p w:rsidR="006718FE" w:rsidRDefault="006718FE" w:rsidP="006718FE">
      <w:pPr>
        <w:jc w:val="both"/>
      </w:pPr>
      <w:r>
        <w:t>- штрафы, санкции, возмещение ущерба;</w:t>
      </w:r>
    </w:p>
    <w:p w:rsidR="006718FE" w:rsidRDefault="006718FE" w:rsidP="006718FE">
      <w:pPr>
        <w:jc w:val="both"/>
      </w:pPr>
      <w:r>
        <w:t>- прочие неналоговые доходы предусмотренные действующим законодательством.</w:t>
      </w:r>
    </w:p>
    <w:p w:rsidR="00521378" w:rsidRDefault="00521378" w:rsidP="006718FE">
      <w:pPr>
        <w:jc w:val="both"/>
      </w:pPr>
      <w:r>
        <w:t xml:space="preserve">  </w:t>
      </w:r>
    </w:p>
    <w:p w:rsidR="00521378" w:rsidRPr="00D16490" w:rsidRDefault="00521378" w:rsidP="00521378">
      <w:pPr>
        <w:ind w:firstLine="709"/>
        <w:jc w:val="center"/>
        <w:rPr>
          <w:b/>
          <w:u w:val="single"/>
        </w:rPr>
      </w:pPr>
      <w:r w:rsidRPr="00D16490">
        <w:t xml:space="preserve">  </w:t>
      </w:r>
      <w:r w:rsidRPr="00D16490">
        <w:rPr>
          <w:b/>
          <w:u w:val="single"/>
          <w:lang w:val="en-US"/>
        </w:rPr>
        <w:t xml:space="preserve">I. </w:t>
      </w:r>
      <w:r w:rsidRPr="00D16490">
        <w:rPr>
          <w:b/>
          <w:u w:val="single"/>
        </w:rPr>
        <w:t>Налоговые доходы</w:t>
      </w:r>
    </w:p>
    <w:p w:rsidR="00521378" w:rsidRPr="00D16490" w:rsidRDefault="00521378" w:rsidP="00521378">
      <w:pPr>
        <w:ind w:firstLine="709"/>
        <w:jc w:val="center"/>
        <w:rPr>
          <w:b/>
          <w:u w:val="single"/>
        </w:rPr>
      </w:pPr>
    </w:p>
    <w:p w:rsidR="00521378" w:rsidRPr="00D16490" w:rsidRDefault="00521378" w:rsidP="00521378">
      <w:pPr>
        <w:numPr>
          <w:ilvl w:val="0"/>
          <w:numId w:val="1"/>
        </w:numPr>
        <w:jc w:val="both"/>
        <w:rPr>
          <w:b/>
          <w:i/>
          <w:u w:val="single"/>
        </w:rPr>
      </w:pPr>
      <w:r w:rsidRPr="00D16490">
        <w:rPr>
          <w:b/>
          <w:i/>
          <w:u w:val="single"/>
        </w:rPr>
        <w:t>Налог на доходы физических  лиц</w:t>
      </w:r>
    </w:p>
    <w:p w:rsidR="00521378" w:rsidRPr="00D16490" w:rsidRDefault="00521378" w:rsidP="00425B07">
      <w:pPr>
        <w:ind w:firstLine="567"/>
        <w:jc w:val="both"/>
      </w:pPr>
      <w:r w:rsidRPr="00D16490">
        <w:t xml:space="preserve">Поступления налога на доходы физических лиц в 2015 году оцениваются в сумме 96973,4 тыс. руб., которые рассчитаны в соответствии с положениями главы 23 «Налог на доходы физических лиц» части второй Налогового кодекса Российской Федерации. В 2016 году поступление налога на доходы физических лиц прогнозируется в сумме 70653,5 </w:t>
      </w:r>
      <w:proofErr w:type="spellStart"/>
      <w:r w:rsidRPr="00D16490">
        <w:t>тыс</w:t>
      </w:r>
      <w:proofErr w:type="gramStart"/>
      <w:r w:rsidRPr="00D16490">
        <w:t>.р</w:t>
      </w:r>
      <w:proofErr w:type="gramEnd"/>
      <w:r w:rsidRPr="00D16490">
        <w:t>уб</w:t>
      </w:r>
      <w:proofErr w:type="spellEnd"/>
      <w:r w:rsidRPr="00D16490">
        <w:t xml:space="preserve">., в 2017 году - 78919,9 </w:t>
      </w:r>
      <w:proofErr w:type="spellStart"/>
      <w:r w:rsidRPr="00D16490">
        <w:t>тыс.руб</w:t>
      </w:r>
      <w:proofErr w:type="spellEnd"/>
      <w:r w:rsidRPr="00D16490">
        <w:t>.</w:t>
      </w:r>
    </w:p>
    <w:p w:rsidR="00521378" w:rsidRPr="00D16490" w:rsidRDefault="00521378" w:rsidP="00425B07">
      <w:pPr>
        <w:ind w:firstLine="567"/>
        <w:jc w:val="both"/>
      </w:pPr>
      <w:r w:rsidRPr="00D16490">
        <w:t xml:space="preserve">  При расчете прогноза налога на доходы физических лиц использовались данные анализа фактических поступлений по предприятиям, организациям, учреждениям, индивидуальным предпринимателям данного налога за 6 месяцев 2014 года и данные  фактического исполнения за 2012 - 2013 годы, проведенного </w:t>
      </w:r>
      <w:r w:rsidR="0089787E" w:rsidRPr="00D16490">
        <w:t>Управлением экономического развития.</w:t>
      </w:r>
    </w:p>
    <w:p w:rsidR="00521378" w:rsidRPr="00D16490" w:rsidRDefault="00521378" w:rsidP="00425B07">
      <w:pPr>
        <w:ind w:firstLine="567"/>
        <w:jc w:val="both"/>
      </w:pPr>
      <w:r w:rsidRPr="00D16490">
        <w:t>По данным  Министерства экономики Ульяновской области, темп роста фонда заработной платы по муниципальному образованию «</w:t>
      </w:r>
      <w:proofErr w:type="spellStart"/>
      <w:r w:rsidRPr="00D16490">
        <w:t>Чердакликий</w:t>
      </w:r>
      <w:proofErr w:type="spellEnd"/>
      <w:r w:rsidRPr="00D16490">
        <w:t xml:space="preserve"> район»  в 2015 году составит 110,6 % к уровню 2014 года.  В 2016 и 2017 году данный показатель составит 111,7%.</w:t>
      </w:r>
    </w:p>
    <w:p w:rsidR="0089787E" w:rsidRDefault="00521378" w:rsidP="00425B07">
      <w:pPr>
        <w:ind w:firstLine="567"/>
        <w:jc w:val="both"/>
        <w:rPr>
          <w:sz w:val="16"/>
          <w:szCs w:val="16"/>
        </w:rPr>
      </w:pPr>
      <w:proofErr w:type="gramStart"/>
      <w:r w:rsidRPr="00D16490">
        <w:t>Налог</w:t>
      </w:r>
      <w:proofErr w:type="gramEnd"/>
      <w:r w:rsidRPr="00D16490">
        <w:t xml:space="preserve"> на доходы физических лиц поступающий в бюджет  муниципального района зачисляется по нормативу 15 % с территории городского поселения и 23% с территории сельских поселений</w:t>
      </w:r>
      <w:r w:rsidR="0089787E" w:rsidRPr="00D16490">
        <w:t>.</w:t>
      </w:r>
    </w:p>
    <w:p w:rsidR="00EB7782" w:rsidRPr="00EB7782" w:rsidRDefault="00EB7782" w:rsidP="0089787E">
      <w:pPr>
        <w:ind w:firstLine="709"/>
        <w:jc w:val="both"/>
        <w:rPr>
          <w:sz w:val="16"/>
          <w:szCs w:val="16"/>
        </w:rPr>
      </w:pPr>
    </w:p>
    <w:p w:rsidR="0089787E" w:rsidRPr="00D16490" w:rsidRDefault="00521378" w:rsidP="0089787E">
      <w:pPr>
        <w:ind w:firstLine="709"/>
        <w:jc w:val="both"/>
        <w:rPr>
          <w:b/>
          <w:i/>
          <w:u w:val="single"/>
        </w:rPr>
      </w:pPr>
      <w:r w:rsidRPr="00D16490">
        <w:rPr>
          <w:i/>
          <w:u w:val="single"/>
        </w:rPr>
        <w:t xml:space="preserve"> </w:t>
      </w:r>
      <w:r w:rsidR="0089787E" w:rsidRPr="00D16490">
        <w:rPr>
          <w:b/>
          <w:i/>
          <w:u w:val="single"/>
        </w:rPr>
        <w:t>2.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89787E" w:rsidRPr="00D16490">
        <w:rPr>
          <w:b/>
          <w:i/>
          <w:u w:val="single"/>
        </w:rPr>
        <w:t>инжекторных</w:t>
      </w:r>
      <w:proofErr w:type="spellEnd"/>
      <w:r w:rsidR="0089787E" w:rsidRPr="00D16490">
        <w:rPr>
          <w:b/>
          <w:i/>
          <w:u w:val="single"/>
        </w:rPr>
        <w:t xml:space="preserve">) двигателей </w:t>
      </w:r>
    </w:p>
    <w:p w:rsidR="0089787E" w:rsidRPr="00D16490" w:rsidRDefault="0089787E" w:rsidP="00425B07">
      <w:pPr>
        <w:ind w:firstLine="567"/>
        <w:jc w:val="both"/>
      </w:pPr>
      <w:proofErr w:type="gramStart"/>
      <w:r w:rsidRPr="00D16490">
        <w:t>В связи с внесением изменений в Бюджетный кодекс Российской Федерации, в соответствии с которыми, начиная с 2014 года органами государственной власти субъекта Российской Федерации устанавливаются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карбюраторных двигателей, производимые на территории Российской Федерации, исходя из зачисления в местные бюджеты не менее</w:t>
      </w:r>
      <w:proofErr w:type="gramEnd"/>
      <w:r w:rsidRPr="00D16490">
        <w:t xml:space="preserve"> 10% налоговых доходов консолидированного бюджета субъекта от указанного налога.</w:t>
      </w:r>
    </w:p>
    <w:p w:rsidR="0089787E" w:rsidRPr="00D16490" w:rsidRDefault="0089787E" w:rsidP="00425B07">
      <w:pPr>
        <w:ind w:firstLine="567"/>
        <w:jc w:val="both"/>
      </w:pPr>
      <w:r w:rsidRPr="00D16490">
        <w:t>Исходя из распределения полномочий между сельскими поселениями и муниципальным районом</w:t>
      </w:r>
      <w:r w:rsidR="00803CF0" w:rsidRPr="00D16490">
        <w:t>,</w:t>
      </w:r>
      <w:r w:rsidRPr="00D16490">
        <w:t xml:space="preserve"> акцизы зачисляются только в бюджет муниципального района и городского поселения.</w:t>
      </w:r>
    </w:p>
    <w:p w:rsidR="00425B07" w:rsidRDefault="00425B07" w:rsidP="00425B07">
      <w:pPr>
        <w:ind w:firstLine="709"/>
        <w:jc w:val="both"/>
        <w:rPr>
          <w:sz w:val="16"/>
          <w:szCs w:val="16"/>
        </w:rPr>
      </w:pPr>
      <w:r w:rsidRPr="00D16490">
        <w:t>В 2014 году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16490">
        <w:t>инжекторных</w:t>
      </w:r>
      <w:proofErr w:type="spellEnd"/>
      <w:r w:rsidRPr="00D16490">
        <w:t>) двигателей планиров</w:t>
      </w:r>
      <w:r>
        <w:t xml:space="preserve">ался на уровне 10361,1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787E" w:rsidRPr="00D16490" w:rsidRDefault="0089787E" w:rsidP="00425B07">
      <w:pPr>
        <w:ind w:firstLine="567"/>
        <w:jc w:val="both"/>
      </w:pPr>
      <w:r w:rsidRPr="00D16490">
        <w:t>Прогноз поступления по данному виду налогового дохода представлен Министерством финансов Ульяновской области (письмо №73-ИОГВ-02/2943 от 30.09.2014)</w:t>
      </w:r>
    </w:p>
    <w:p w:rsidR="0089787E" w:rsidRDefault="0089787E" w:rsidP="0089787E">
      <w:pPr>
        <w:ind w:firstLine="709"/>
        <w:jc w:val="both"/>
      </w:pPr>
    </w:p>
    <w:p w:rsidR="00425B07" w:rsidRDefault="00425B07" w:rsidP="0089787E">
      <w:pPr>
        <w:ind w:firstLine="709"/>
        <w:jc w:val="both"/>
      </w:pPr>
    </w:p>
    <w:p w:rsidR="00425B07" w:rsidRDefault="00425B07" w:rsidP="0089787E">
      <w:pPr>
        <w:ind w:firstLine="709"/>
        <w:jc w:val="both"/>
      </w:pPr>
    </w:p>
    <w:p w:rsidR="00425B07" w:rsidRPr="00D16490" w:rsidRDefault="00425B07" w:rsidP="0089787E">
      <w:pPr>
        <w:ind w:firstLine="709"/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6"/>
        <w:gridCol w:w="896"/>
        <w:gridCol w:w="1737"/>
        <w:gridCol w:w="1276"/>
        <w:gridCol w:w="1134"/>
        <w:gridCol w:w="1134"/>
        <w:gridCol w:w="1276"/>
        <w:gridCol w:w="992"/>
      </w:tblGrid>
      <w:tr w:rsidR="0089787E" w:rsidRPr="00D16490" w:rsidTr="00425B07">
        <w:trPr>
          <w:trHeight w:val="286"/>
        </w:trPr>
        <w:tc>
          <w:tcPr>
            <w:tcW w:w="3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9787E" w:rsidRPr="00425B07" w:rsidRDefault="0089787E" w:rsidP="0089787E">
            <w:pPr>
              <w:jc w:val="center"/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490" w:rsidRPr="00425B07" w:rsidRDefault="00D16490" w:rsidP="00425B07">
            <w:pPr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t>Протяжен</w:t>
            </w:r>
          </w:p>
          <w:p w:rsidR="0089787E" w:rsidRPr="00425B07" w:rsidRDefault="00D16490" w:rsidP="0089787E">
            <w:pPr>
              <w:jc w:val="center"/>
              <w:rPr>
                <w:sz w:val="20"/>
                <w:szCs w:val="20"/>
              </w:rPr>
            </w:pPr>
            <w:proofErr w:type="spellStart"/>
            <w:r w:rsidRPr="00425B07">
              <w:rPr>
                <w:sz w:val="20"/>
                <w:szCs w:val="20"/>
              </w:rPr>
              <w:t>но</w:t>
            </w:r>
            <w:r w:rsidR="0089787E" w:rsidRPr="00425B07">
              <w:rPr>
                <w:sz w:val="20"/>
                <w:szCs w:val="20"/>
              </w:rPr>
              <w:t>сть</w:t>
            </w:r>
            <w:proofErr w:type="spellEnd"/>
            <w:r w:rsidR="0089787E" w:rsidRPr="00425B07">
              <w:rPr>
                <w:sz w:val="20"/>
                <w:szCs w:val="20"/>
              </w:rPr>
              <w:t xml:space="preserve"> </w:t>
            </w:r>
            <w:proofErr w:type="gramStart"/>
            <w:r w:rsidR="0089787E" w:rsidRPr="00425B07">
              <w:rPr>
                <w:sz w:val="20"/>
                <w:szCs w:val="20"/>
              </w:rPr>
              <w:t>общая</w:t>
            </w:r>
            <w:proofErr w:type="gramEnd"/>
            <w:r w:rsidR="0089787E" w:rsidRPr="00425B07">
              <w:rPr>
                <w:sz w:val="20"/>
                <w:szCs w:val="20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87E" w:rsidRPr="00425B07" w:rsidRDefault="0089787E" w:rsidP="0089787E">
            <w:pPr>
              <w:jc w:val="center"/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t>норматив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787E" w:rsidRPr="00425B07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07">
              <w:rPr>
                <w:b/>
                <w:bCs/>
                <w:sz w:val="20"/>
                <w:szCs w:val="20"/>
              </w:rPr>
              <w:t>Акцизы на нефтепродукты</w:t>
            </w:r>
          </w:p>
        </w:tc>
      </w:tr>
      <w:tr w:rsidR="0089787E" w:rsidRPr="00D16490" w:rsidTr="0089787E">
        <w:trPr>
          <w:trHeight w:val="450"/>
        </w:trPr>
        <w:tc>
          <w:tcPr>
            <w:tcW w:w="3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9787E" w:rsidRPr="00425B07" w:rsidRDefault="0089787E" w:rsidP="00897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87E" w:rsidRPr="00425B07" w:rsidRDefault="0089787E" w:rsidP="008978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87E" w:rsidRPr="00425B07" w:rsidRDefault="0089787E" w:rsidP="008978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87E" w:rsidRPr="00425B07" w:rsidRDefault="0089787E" w:rsidP="0089787E">
            <w:pPr>
              <w:jc w:val="center"/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87E" w:rsidRPr="00425B07" w:rsidRDefault="0089787E" w:rsidP="0089787E">
            <w:pPr>
              <w:jc w:val="center"/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87E" w:rsidRPr="00425B07" w:rsidRDefault="0089787E" w:rsidP="0089787E">
            <w:pPr>
              <w:jc w:val="center"/>
              <w:rPr>
                <w:sz w:val="20"/>
                <w:szCs w:val="20"/>
              </w:rPr>
            </w:pPr>
            <w:r w:rsidRPr="00425B07">
              <w:rPr>
                <w:sz w:val="20"/>
                <w:szCs w:val="20"/>
              </w:rPr>
              <w:t>2017</w:t>
            </w:r>
          </w:p>
        </w:tc>
      </w:tr>
      <w:tr w:rsidR="0089787E" w:rsidRPr="00D16490" w:rsidTr="00425B07">
        <w:trPr>
          <w:trHeight w:val="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9787E" w:rsidRPr="00EB7782" w:rsidRDefault="0089787E" w:rsidP="0089787E">
            <w:pPr>
              <w:jc w:val="center"/>
            </w:pPr>
            <w:r w:rsidRPr="00EB7782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9787E" w:rsidRPr="00EB7782" w:rsidRDefault="0089787E" w:rsidP="0089787E">
            <w:pPr>
              <w:jc w:val="center"/>
            </w:pPr>
            <w:r w:rsidRPr="00EB7782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87E" w:rsidRPr="00EB7782" w:rsidRDefault="0089787E" w:rsidP="0089787E">
            <w:pPr>
              <w:jc w:val="center"/>
            </w:pPr>
            <w:r w:rsidRPr="00EB7782"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E" w:rsidRPr="00EB7782" w:rsidRDefault="0089787E" w:rsidP="0089787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E" w:rsidRPr="00EB7782" w:rsidRDefault="0089787E" w:rsidP="0089787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E" w:rsidRPr="00EB7782" w:rsidRDefault="0089787E" w:rsidP="0089787E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E" w:rsidRPr="00EB7782" w:rsidRDefault="0089787E" w:rsidP="0089787E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E" w:rsidRPr="00EB7782" w:rsidRDefault="0089787E" w:rsidP="0089787E"/>
        </w:tc>
      </w:tr>
      <w:tr w:rsidR="0089787E" w:rsidRPr="00D16490" w:rsidTr="00893C8D">
        <w:trPr>
          <w:trHeight w:val="559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93C8D">
              <w:rPr>
                <w:b/>
                <w:bCs/>
                <w:i/>
                <w:iCs/>
                <w:sz w:val="20"/>
                <w:szCs w:val="20"/>
                <w:u w:val="single"/>
              </w:rPr>
              <w:t>Чердаклинский</w:t>
            </w:r>
            <w:proofErr w:type="spellEnd"/>
            <w:r w:rsidRPr="00893C8D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район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8D">
              <w:rPr>
                <w:b/>
                <w:bCs/>
                <w:sz w:val="20"/>
                <w:szCs w:val="20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8D">
              <w:rPr>
                <w:b/>
                <w:bCs/>
                <w:sz w:val="20"/>
                <w:szCs w:val="20"/>
              </w:rPr>
              <w:t>0,4743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8D">
              <w:rPr>
                <w:b/>
                <w:bCs/>
                <w:sz w:val="20"/>
                <w:szCs w:val="20"/>
              </w:rPr>
              <w:t>7853,9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8D">
              <w:rPr>
                <w:b/>
                <w:bCs/>
                <w:sz w:val="20"/>
                <w:szCs w:val="20"/>
              </w:rPr>
              <w:t>9556,1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8D">
              <w:rPr>
                <w:b/>
                <w:bCs/>
                <w:sz w:val="20"/>
                <w:szCs w:val="20"/>
              </w:rPr>
              <w:t>7872,8</w:t>
            </w:r>
          </w:p>
        </w:tc>
      </w:tr>
      <w:tr w:rsidR="0089787E" w:rsidRPr="00D16490" w:rsidTr="00425B07">
        <w:trPr>
          <w:trHeight w:val="54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787E" w:rsidRPr="00893C8D" w:rsidRDefault="0089787E" w:rsidP="0089787E">
            <w:pPr>
              <w:rPr>
                <w:sz w:val="20"/>
                <w:szCs w:val="20"/>
              </w:rPr>
            </w:pPr>
            <w:proofErr w:type="spellStart"/>
            <w:r w:rsidRPr="00893C8D">
              <w:rPr>
                <w:sz w:val="20"/>
                <w:szCs w:val="20"/>
              </w:rPr>
              <w:t>Чердаклинский</w:t>
            </w:r>
            <w:proofErr w:type="spellEnd"/>
            <w:r w:rsidRPr="00893C8D">
              <w:rPr>
                <w:sz w:val="20"/>
                <w:szCs w:val="20"/>
              </w:rPr>
              <w:t xml:space="preserve"> район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293,8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0,4069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6737,8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8197,3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6753,3</w:t>
            </w:r>
          </w:p>
        </w:tc>
      </w:tr>
      <w:tr w:rsidR="0089787E" w:rsidRPr="00D16490" w:rsidTr="00893C8D">
        <w:trPr>
          <w:trHeight w:val="41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787E" w:rsidRPr="00893C8D" w:rsidRDefault="0089787E" w:rsidP="0089787E">
            <w:pPr>
              <w:rPr>
                <w:sz w:val="20"/>
                <w:szCs w:val="20"/>
              </w:rPr>
            </w:pPr>
            <w:proofErr w:type="spellStart"/>
            <w:r w:rsidRPr="00893C8D">
              <w:rPr>
                <w:sz w:val="20"/>
                <w:szCs w:val="20"/>
              </w:rPr>
              <w:t>Чердаклинское</w:t>
            </w:r>
            <w:proofErr w:type="spellEnd"/>
            <w:r w:rsidRPr="00893C8D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0,0674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1116,1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1358,8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7E" w:rsidRPr="00893C8D" w:rsidRDefault="0089787E" w:rsidP="0089787E">
            <w:pPr>
              <w:jc w:val="center"/>
              <w:rPr>
                <w:sz w:val="20"/>
                <w:szCs w:val="20"/>
              </w:rPr>
            </w:pPr>
            <w:r w:rsidRPr="00893C8D">
              <w:rPr>
                <w:sz w:val="20"/>
                <w:szCs w:val="20"/>
              </w:rPr>
              <w:t>1119,4</w:t>
            </w:r>
          </w:p>
        </w:tc>
      </w:tr>
    </w:tbl>
    <w:p w:rsidR="0089787E" w:rsidRPr="00D16490" w:rsidRDefault="0089787E" w:rsidP="0089787E">
      <w:pPr>
        <w:ind w:firstLine="709"/>
        <w:jc w:val="both"/>
      </w:pPr>
    </w:p>
    <w:p w:rsidR="00EB7782" w:rsidRPr="00EB7782" w:rsidRDefault="00EB7782" w:rsidP="00EB7782">
      <w:pPr>
        <w:ind w:firstLine="709"/>
        <w:jc w:val="both"/>
        <w:rPr>
          <w:sz w:val="16"/>
          <w:szCs w:val="16"/>
        </w:rPr>
      </w:pPr>
    </w:p>
    <w:p w:rsidR="00D16490" w:rsidRPr="001D0526" w:rsidRDefault="00D16490" w:rsidP="00D16490">
      <w:pPr>
        <w:ind w:firstLine="709"/>
        <w:jc w:val="both"/>
        <w:rPr>
          <w:i/>
          <w:u w:val="single"/>
        </w:rPr>
      </w:pPr>
      <w:r w:rsidRPr="001D0526">
        <w:rPr>
          <w:b/>
          <w:i/>
          <w:u w:val="single"/>
        </w:rPr>
        <w:t>3. Единый налог на вмененный доход  для отдельных видов деятельности</w:t>
      </w:r>
    </w:p>
    <w:p w:rsidR="00D16490" w:rsidRPr="001D0526" w:rsidRDefault="00D16490" w:rsidP="00425B07">
      <w:pPr>
        <w:ind w:firstLine="567"/>
        <w:jc w:val="both"/>
      </w:pPr>
      <w:r w:rsidRPr="001D0526">
        <w:t>Поступления единого налога на вмененный доход  для отдельных видов деятельности в 2015 году оценивается в сумме  9800  тыс. руб. Прогноз составлен  с учетом фактического поступления данного вида налогового дохода за 6 месяцев 2014 года и  с учетом среднегодового индекса потребительских цен.</w:t>
      </w:r>
    </w:p>
    <w:p w:rsidR="00D16490" w:rsidRPr="001D0526" w:rsidRDefault="00D16490" w:rsidP="00425B07">
      <w:pPr>
        <w:ind w:firstLine="567"/>
        <w:jc w:val="both"/>
      </w:pPr>
      <w:r w:rsidRPr="001D0526">
        <w:t>Решением Совета депутатов муниципального образования «</w:t>
      </w:r>
      <w:proofErr w:type="spellStart"/>
      <w:r w:rsidRPr="001D0526">
        <w:t>Чердаклинский</w:t>
      </w:r>
      <w:proofErr w:type="spellEnd"/>
      <w:r w:rsidRPr="001D0526">
        <w:t xml:space="preserve"> район»  </w:t>
      </w:r>
      <w:r w:rsidR="00425B07" w:rsidRPr="00425B07">
        <w:t xml:space="preserve">№ 73 от 24.11.2014 </w:t>
      </w:r>
      <w:r w:rsidRPr="001D0526">
        <w:t xml:space="preserve">г. </w:t>
      </w:r>
      <w:r w:rsidR="001D0526" w:rsidRPr="001D0526">
        <w:t xml:space="preserve">утверждено </w:t>
      </w:r>
      <w:r w:rsidRPr="001D0526">
        <w:t>Положение о едином налоге на вмененный доход на территории муниципального образования «</w:t>
      </w:r>
      <w:proofErr w:type="spellStart"/>
      <w:r w:rsidRPr="001D0526">
        <w:t>Чердаклинский</w:t>
      </w:r>
      <w:proofErr w:type="spellEnd"/>
      <w:r w:rsidRPr="001D0526">
        <w:t xml:space="preserve"> район»</w:t>
      </w:r>
      <w:r w:rsidR="001D0526" w:rsidRPr="001D0526">
        <w:t>,</w:t>
      </w:r>
      <w:r w:rsidRPr="001D0526">
        <w:t xml:space="preserve"> в котором </w:t>
      </w:r>
      <w:r w:rsidR="001D0526" w:rsidRPr="001D0526">
        <w:t>установлены</w:t>
      </w:r>
      <w:r w:rsidRPr="001D0526">
        <w:t xml:space="preserve"> виды деятельности  и коэффициенты К-2  подпадающ</w:t>
      </w:r>
      <w:r w:rsidR="001D0526" w:rsidRPr="001D0526">
        <w:t>ие под действие данного нормативно-правового акта  (</w:t>
      </w:r>
      <w:r w:rsidRPr="001D0526">
        <w:t>повышение корректирующего коэ</w:t>
      </w:r>
      <w:r w:rsidR="001D0526" w:rsidRPr="001D0526">
        <w:t xml:space="preserve">ффициента К-2 в 2015 году </w:t>
      </w:r>
      <w:r w:rsidRPr="001D0526">
        <w:t xml:space="preserve"> не планируется</w:t>
      </w:r>
      <w:r w:rsidR="001D0526" w:rsidRPr="001D0526">
        <w:t>)</w:t>
      </w:r>
      <w:r w:rsidRPr="001D0526">
        <w:t>.</w:t>
      </w:r>
    </w:p>
    <w:p w:rsidR="00D16490" w:rsidRPr="001D0526" w:rsidRDefault="00D16490" w:rsidP="00425B07">
      <w:pPr>
        <w:ind w:firstLine="567"/>
        <w:jc w:val="both"/>
      </w:pPr>
      <w:r w:rsidRPr="001D0526">
        <w:t xml:space="preserve"> В 2015 году будет продолжена работа по недопущению снижения численности субъектов малого бизнеса к уровню прошлых годов, созданию новых рабочих мест и сокращению недоимки по данному виду налогового дохода.</w:t>
      </w:r>
    </w:p>
    <w:p w:rsidR="00D16490" w:rsidRPr="001D0526" w:rsidRDefault="00D16490" w:rsidP="00425B07">
      <w:pPr>
        <w:ind w:firstLine="567"/>
        <w:jc w:val="both"/>
      </w:pPr>
      <w:r w:rsidRPr="001D0526">
        <w:t xml:space="preserve">В 2016 году и 2017 году поступление от данного вида налогового дохода прогнозируется в сумме 10000 </w:t>
      </w:r>
      <w:proofErr w:type="spellStart"/>
      <w:r w:rsidRPr="001D0526">
        <w:t>тыс</w:t>
      </w:r>
      <w:proofErr w:type="gramStart"/>
      <w:r w:rsidRPr="001D0526">
        <w:t>.р</w:t>
      </w:r>
      <w:proofErr w:type="gramEnd"/>
      <w:r w:rsidRPr="001D0526">
        <w:t>уб</w:t>
      </w:r>
      <w:proofErr w:type="spellEnd"/>
      <w:r w:rsidRPr="001D0526">
        <w:t xml:space="preserve">. и 10300 </w:t>
      </w:r>
      <w:proofErr w:type="spellStart"/>
      <w:r w:rsidRPr="001D0526">
        <w:t>тыс.руб</w:t>
      </w:r>
      <w:proofErr w:type="spellEnd"/>
      <w:r w:rsidRPr="001D0526">
        <w:t>. соответственно.</w:t>
      </w:r>
    </w:p>
    <w:p w:rsidR="00D16490" w:rsidRPr="00EB7782" w:rsidRDefault="00D16490" w:rsidP="00D16490">
      <w:pPr>
        <w:tabs>
          <w:tab w:val="left" w:pos="1920"/>
        </w:tabs>
        <w:ind w:left="709"/>
        <w:jc w:val="center"/>
        <w:rPr>
          <w:b/>
          <w:sz w:val="16"/>
          <w:szCs w:val="16"/>
        </w:rPr>
      </w:pPr>
    </w:p>
    <w:p w:rsidR="00D16490" w:rsidRPr="00EB7782" w:rsidRDefault="00D16490" w:rsidP="00D16490">
      <w:pPr>
        <w:tabs>
          <w:tab w:val="left" w:pos="1920"/>
        </w:tabs>
        <w:ind w:left="709"/>
        <w:jc w:val="center"/>
        <w:rPr>
          <w:b/>
          <w:i/>
          <w:u w:val="single"/>
        </w:rPr>
      </w:pPr>
      <w:r w:rsidRPr="00EB7782">
        <w:rPr>
          <w:b/>
          <w:i/>
          <w:u w:val="single"/>
        </w:rPr>
        <w:t>4.Единый сельскохозяйственный налог</w:t>
      </w:r>
    </w:p>
    <w:p w:rsidR="001D0526" w:rsidRPr="00EB7782" w:rsidRDefault="00D16490" w:rsidP="00425B07">
      <w:pPr>
        <w:tabs>
          <w:tab w:val="left" w:pos="1920"/>
        </w:tabs>
        <w:ind w:firstLine="567"/>
        <w:jc w:val="both"/>
      </w:pPr>
      <w:r w:rsidRPr="00EB7782">
        <w:t>Прогноз поступлений единого сельскохозяйственного налога составлен на основании  данных представленных Управлением по развитию сельского хозяйства муниципального образования «</w:t>
      </w:r>
      <w:proofErr w:type="spellStart"/>
      <w:r w:rsidRPr="00EB7782">
        <w:t>Чердаклинский</w:t>
      </w:r>
      <w:proofErr w:type="spellEnd"/>
      <w:r w:rsidRPr="00EB7782">
        <w:t xml:space="preserve"> райо</w:t>
      </w:r>
      <w:r w:rsidR="001D0526" w:rsidRPr="00EB7782">
        <w:t xml:space="preserve">н», </w:t>
      </w:r>
      <w:r w:rsidRPr="00EB7782">
        <w:t>с учетом изменений в Бюджетн</w:t>
      </w:r>
      <w:r w:rsidR="001D0526" w:rsidRPr="00EB7782">
        <w:t xml:space="preserve">ый кодекс Российской Федерации. При формировании прогноза поступления единого сельхозналога был проведен мониторинг всех сельскохозяйственных предприятий функционирующих на территории муниципального образования и фактического поступления данного вида налогового дохода за 6 месяцев 2014 года.  На территории муниципального образования </w:t>
      </w:r>
      <w:proofErr w:type="spellStart"/>
      <w:r w:rsidR="001D0526" w:rsidRPr="00EB7782">
        <w:t>Чердаклинский</w:t>
      </w:r>
      <w:proofErr w:type="spellEnd"/>
      <w:r w:rsidR="001D0526" w:rsidRPr="00EB7782">
        <w:t xml:space="preserve"> район осуществляют свою деятельность 13 плательщиков данного вида налогового дохода.</w:t>
      </w:r>
    </w:p>
    <w:p w:rsidR="00D16490" w:rsidRPr="00EB7782" w:rsidRDefault="001D0526" w:rsidP="00425B07">
      <w:pPr>
        <w:tabs>
          <w:tab w:val="left" w:pos="1920"/>
        </w:tabs>
        <w:ind w:firstLine="567"/>
        <w:jc w:val="both"/>
      </w:pPr>
      <w:r w:rsidRPr="00EB7782">
        <w:t>С</w:t>
      </w:r>
      <w:r w:rsidR="00D16490" w:rsidRPr="00EB7782">
        <w:t xml:space="preserve"> 2015 года </w:t>
      </w:r>
      <w:r w:rsidRPr="00EB7782">
        <w:t>норматив отчисления ЕСХН в бюджет муниципального района будет составлять</w:t>
      </w:r>
      <w:r w:rsidR="00D16490" w:rsidRPr="00EB7782">
        <w:t xml:space="preserve"> с территории городского поселения</w:t>
      </w:r>
      <w:r w:rsidRPr="00EB7782">
        <w:t>- 50%</w:t>
      </w:r>
      <w:r w:rsidR="00D16490" w:rsidRPr="00EB7782">
        <w:t xml:space="preserve"> и  с территории сельских поселений</w:t>
      </w:r>
      <w:r w:rsidRPr="00EB7782">
        <w:t xml:space="preserve"> - 70 %</w:t>
      </w:r>
      <w:r w:rsidR="00D16490" w:rsidRPr="00EB7782">
        <w:t>.</w:t>
      </w:r>
    </w:p>
    <w:p w:rsidR="00D16490" w:rsidRPr="00EB7782" w:rsidRDefault="00D16490" w:rsidP="00425B07">
      <w:pPr>
        <w:tabs>
          <w:tab w:val="left" w:pos="1920"/>
        </w:tabs>
        <w:ind w:firstLine="567"/>
        <w:jc w:val="both"/>
      </w:pPr>
      <w:r w:rsidRPr="00EB7782">
        <w:t>Поступление ЕСХН в бюджет муниципального образования «</w:t>
      </w:r>
      <w:proofErr w:type="spellStart"/>
      <w:r w:rsidRPr="00EB7782">
        <w:t>Чердаклинский</w:t>
      </w:r>
      <w:proofErr w:type="spellEnd"/>
      <w:r w:rsidRPr="00EB7782">
        <w:t xml:space="preserve"> район» Ульяновской области в 2015 году оценивается в сумме 2004,5  </w:t>
      </w:r>
      <w:proofErr w:type="spellStart"/>
      <w:r w:rsidRPr="00EB7782">
        <w:t>тыс</w:t>
      </w:r>
      <w:proofErr w:type="gramStart"/>
      <w:r w:rsidRPr="00EB7782">
        <w:t>.р</w:t>
      </w:r>
      <w:proofErr w:type="gramEnd"/>
      <w:r w:rsidRPr="00EB7782">
        <w:t>уб</w:t>
      </w:r>
      <w:proofErr w:type="spellEnd"/>
      <w:r w:rsidRPr="00EB7782">
        <w:t>.</w:t>
      </w:r>
      <w:r w:rsidRPr="00EB7782">
        <w:rPr>
          <w:b/>
        </w:rPr>
        <w:t xml:space="preserve"> </w:t>
      </w:r>
      <w:r w:rsidRPr="00EB7782">
        <w:t xml:space="preserve">В 2016 и 2017 годах поступление прогнозируется в сумме 2118,8 </w:t>
      </w:r>
      <w:proofErr w:type="spellStart"/>
      <w:r w:rsidRPr="00EB7782">
        <w:t>тыс.руб</w:t>
      </w:r>
      <w:proofErr w:type="spellEnd"/>
      <w:r w:rsidRPr="00EB7782">
        <w:t xml:space="preserve">. и 2241,6 </w:t>
      </w:r>
      <w:proofErr w:type="spellStart"/>
      <w:r w:rsidRPr="00EB7782">
        <w:t>тыс.руб</w:t>
      </w:r>
      <w:proofErr w:type="spellEnd"/>
      <w:r w:rsidRPr="00EB7782">
        <w:t>. соответственно.</w:t>
      </w:r>
    </w:p>
    <w:p w:rsidR="00D16490" w:rsidRPr="00EB7782" w:rsidRDefault="00D16490" w:rsidP="00D16490">
      <w:pPr>
        <w:tabs>
          <w:tab w:val="left" w:pos="1920"/>
        </w:tabs>
        <w:ind w:firstLine="709"/>
        <w:jc w:val="center"/>
        <w:rPr>
          <w:b/>
          <w:sz w:val="16"/>
          <w:szCs w:val="16"/>
          <w:u w:val="single"/>
        </w:rPr>
      </w:pPr>
    </w:p>
    <w:p w:rsidR="00D16490" w:rsidRPr="00EB7782" w:rsidRDefault="00D16490" w:rsidP="00D16490">
      <w:pPr>
        <w:tabs>
          <w:tab w:val="left" w:pos="1920"/>
        </w:tabs>
        <w:ind w:firstLine="709"/>
        <w:jc w:val="center"/>
        <w:rPr>
          <w:b/>
          <w:i/>
          <w:u w:val="single"/>
        </w:rPr>
      </w:pPr>
      <w:r w:rsidRPr="00EB7782">
        <w:rPr>
          <w:b/>
          <w:i/>
          <w:u w:val="single"/>
        </w:rPr>
        <w:t xml:space="preserve">5. Налог, взимаемый с применением патентной системы </w:t>
      </w:r>
      <w:proofErr w:type="spellStart"/>
      <w:r w:rsidRPr="00EB7782">
        <w:rPr>
          <w:b/>
          <w:i/>
          <w:u w:val="single"/>
        </w:rPr>
        <w:t>налогобложения</w:t>
      </w:r>
      <w:proofErr w:type="spellEnd"/>
    </w:p>
    <w:p w:rsidR="00D16490" w:rsidRPr="00EB7782" w:rsidRDefault="00D16490" w:rsidP="00425B07">
      <w:pPr>
        <w:ind w:firstLine="567"/>
        <w:jc w:val="both"/>
      </w:pPr>
      <w:r w:rsidRPr="00EB7782">
        <w:t>Поступления налога, взимаемого с применением патентной системы налогообложения в 2015 году и плановом периоде 2016 и 2017 годов, оценивается в сумме  100  тыс. руб.</w:t>
      </w:r>
    </w:p>
    <w:p w:rsidR="00D16490" w:rsidRPr="00EB7782" w:rsidRDefault="00D16490" w:rsidP="00425B07">
      <w:pPr>
        <w:ind w:firstLine="567"/>
        <w:jc w:val="both"/>
      </w:pPr>
      <w:r w:rsidRPr="00EB7782">
        <w:t xml:space="preserve">Прогноз составлен </w:t>
      </w:r>
      <w:r w:rsidR="00EB7782" w:rsidRPr="00EB7782">
        <w:t>управлением экономического развития администрации муниципального образования «</w:t>
      </w:r>
      <w:proofErr w:type="spellStart"/>
      <w:r w:rsidR="00EB7782" w:rsidRPr="00EB7782">
        <w:t>Чердаклинский</w:t>
      </w:r>
      <w:proofErr w:type="spellEnd"/>
      <w:r w:rsidR="00EB7782" w:rsidRPr="00EB7782">
        <w:t xml:space="preserve"> район»</w:t>
      </w:r>
      <w:r w:rsidRPr="00EB7782">
        <w:t xml:space="preserve"> с учетом фактического поступления данного вида налогового дохода за 6 месяцев 2014 года и отсутствия </w:t>
      </w:r>
      <w:r w:rsidRPr="00EB7782">
        <w:lastRenderedPageBreak/>
        <w:t>динамики обращения индивидуальных предпринимателей находящихся в настоящее время на ЕНВД к переходу на патентную систему.</w:t>
      </w:r>
    </w:p>
    <w:p w:rsidR="00D16490" w:rsidRPr="00EB7782" w:rsidRDefault="00D16490" w:rsidP="00D16490">
      <w:pPr>
        <w:ind w:left="786"/>
        <w:jc w:val="both"/>
        <w:rPr>
          <w:sz w:val="16"/>
          <w:szCs w:val="16"/>
        </w:rPr>
      </w:pPr>
    </w:p>
    <w:p w:rsidR="00D16490" w:rsidRPr="00A415D5" w:rsidRDefault="00D16490" w:rsidP="00D16490">
      <w:pPr>
        <w:ind w:firstLine="709"/>
        <w:jc w:val="center"/>
        <w:rPr>
          <w:b/>
          <w:i/>
          <w:u w:val="single"/>
        </w:rPr>
      </w:pPr>
      <w:r w:rsidRPr="00A415D5">
        <w:rPr>
          <w:b/>
          <w:i/>
          <w:u w:val="single"/>
        </w:rPr>
        <w:t>6. Государственная пошлина</w:t>
      </w:r>
    </w:p>
    <w:p w:rsidR="00D16490" w:rsidRPr="00A415D5" w:rsidRDefault="00A415D5" w:rsidP="00425B07">
      <w:pPr>
        <w:ind w:firstLine="567"/>
        <w:jc w:val="both"/>
      </w:pPr>
      <w:r w:rsidRPr="00A415D5">
        <w:t>Согласно  БК РФ ст. 61.1  и Ф</w:t>
      </w:r>
      <w:r w:rsidR="00D16490" w:rsidRPr="00A415D5">
        <w:t>едерального закона от 26.04.2007 года №</w:t>
      </w:r>
      <w:r w:rsidRPr="00A415D5">
        <w:t xml:space="preserve"> </w:t>
      </w:r>
      <w:r w:rsidR="00D16490" w:rsidRPr="00A415D5">
        <w:t>63-ФЗ «О внесении изменений в Бюджетный кодекс Российской Федерации в части регулирования бюджетного процесса и приведении в соответствии с бюджетным законодательством Российской Федерации отдельных законодательных актов Российской Федерации»</w:t>
      </w:r>
      <w:r w:rsidRPr="00A415D5">
        <w:t xml:space="preserve"> в бюджет муниципального района по нормативу 100% подлежит зачислению:</w:t>
      </w:r>
    </w:p>
    <w:p w:rsidR="00D16490" w:rsidRPr="00A415D5" w:rsidRDefault="00D16490" w:rsidP="00A415D5">
      <w:pPr>
        <w:numPr>
          <w:ilvl w:val="0"/>
          <w:numId w:val="2"/>
        </w:numPr>
        <w:jc w:val="both"/>
      </w:pPr>
      <w:r w:rsidRPr="00A415D5">
        <w:t xml:space="preserve">    государственная пошлина по делам, рассматриваемым судами общей</w:t>
      </w:r>
      <w:r w:rsidR="00A415D5" w:rsidRPr="00A415D5">
        <w:t xml:space="preserve"> </w:t>
      </w:r>
      <w:r w:rsidRPr="00A415D5">
        <w:t xml:space="preserve">юрисдикции, </w:t>
      </w:r>
      <w:r w:rsidR="00A415D5" w:rsidRPr="00A415D5">
        <w:t>мировыми  судьями</w:t>
      </w:r>
      <w:r w:rsidRPr="00A415D5">
        <w:t>;</w:t>
      </w:r>
    </w:p>
    <w:p w:rsidR="00D16490" w:rsidRPr="00A415D5" w:rsidRDefault="00D16490" w:rsidP="00A415D5">
      <w:pPr>
        <w:numPr>
          <w:ilvl w:val="0"/>
          <w:numId w:val="2"/>
        </w:numPr>
        <w:ind w:left="426" w:firstLine="0"/>
        <w:jc w:val="both"/>
      </w:pPr>
      <w:r w:rsidRPr="00A415D5">
        <w:t xml:space="preserve">    государственная пошлина за выдачу разрешения на установку рекламных </w:t>
      </w:r>
      <w:r w:rsidR="00A415D5" w:rsidRPr="00A415D5">
        <w:t>конструкций.</w:t>
      </w:r>
    </w:p>
    <w:p w:rsidR="00D16490" w:rsidRPr="00A415D5" w:rsidRDefault="00A415D5" w:rsidP="00425B07">
      <w:pPr>
        <w:ind w:firstLine="567"/>
        <w:jc w:val="both"/>
      </w:pPr>
      <w:r w:rsidRPr="00A415D5">
        <w:t xml:space="preserve">  </w:t>
      </w:r>
      <w:r w:rsidR="00D16490" w:rsidRPr="00A415D5">
        <w:t xml:space="preserve">В 2015 году поступление государственной пошлины составит 2990 </w:t>
      </w:r>
      <w:proofErr w:type="spellStart"/>
      <w:r w:rsidR="00D16490" w:rsidRPr="00A415D5">
        <w:t>тыс</w:t>
      </w:r>
      <w:proofErr w:type="gramStart"/>
      <w:r w:rsidR="00D16490" w:rsidRPr="00A415D5">
        <w:t>.р</w:t>
      </w:r>
      <w:proofErr w:type="gramEnd"/>
      <w:r w:rsidR="00D16490" w:rsidRPr="00A415D5">
        <w:t>уб</w:t>
      </w:r>
      <w:proofErr w:type="spellEnd"/>
      <w:r w:rsidR="00D16490" w:rsidRPr="00A415D5">
        <w:t>.</w:t>
      </w:r>
    </w:p>
    <w:p w:rsidR="00D16490" w:rsidRPr="00A415D5" w:rsidRDefault="00A415D5" w:rsidP="00425B07">
      <w:pPr>
        <w:ind w:firstLine="567"/>
        <w:jc w:val="both"/>
      </w:pPr>
      <w:r w:rsidRPr="00A415D5">
        <w:t xml:space="preserve">  </w:t>
      </w:r>
      <w:proofErr w:type="gramStart"/>
      <w:r w:rsidR="00D16490" w:rsidRPr="00A415D5">
        <w:t>В соответствии  с</w:t>
      </w:r>
      <w:r w:rsidRPr="00A415D5">
        <w:t xml:space="preserve">о ст.25.3 </w:t>
      </w:r>
      <w:r w:rsidR="00D16490" w:rsidRPr="00A415D5">
        <w:t xml:space="preserve"> НК РФ</w:t>
      </w:r>
      <w:r w:rsidRPr="00A415D5">
        <w:t>, Ф</w:t>
      </w:r>
      <w:r w:rsidR="00D16490" w:rsidRPr="00A415D5">
        <w:t xml:space="preserve">едеральными  законами №155-ФЗ от 05.12.2005,  №168-ФЗ от 20.12.2005, №201-ФЗ от 31.12.2005 в 2016 и 2017 годах поступление в бюджет </w:t>
      </w:r>
      <w:proofErr w:type="spellStart"/>
      <w:r w:rsidR="00D16490" w:rsidRPr="00A415D5">
        <w:t>Чердаклинского</w:t>
      </w:r>
      <w:proofErr w:type="spellEnd"/>
      <w:r w:rsidR="00D16490" w:rsidRPr="00A415D5">
        <w:t xml:space="preserve"> района  налоговых доход</w:t>
      </w:r>
      <w:r w:rsidRPr="00A415D5">
        <w:t>ов от государственной  пошлины</w:t>
      </w:r>
      <w:r w:rsidR="00D16490" w:rsidRPr="00A415D5">
        <w:t xml:space="preserve"> оценивается в сумме 3000 и 3100 тыс. руб. соответственно (исходя из фактических поступлений за 6 мес. 2014 года и исполнения 2013 года).</w:t>
      </w:r>
      <w:proofErr w:type="gramEnd"/>
    </w:p>
    <w:p w:rsidR="00D16490" w:rsidRPr="00A415D5" w:rsidRDefault="00D16490" w:rsidP="00D16490">
      <w:pPr>
        <w:ind w:firstLine="709"/>
        <w:jc w:val="center"/>
        <w:rPr>
          <w:b/>
          <w:sz w:val="16"/>
          <w:szCs w:val="16"/>
          <w:u w:val="single"/>
        </w:rPr>
      </w:pPr>
    </w:p>
    <w:p w:rsidR="00D16490" w:rsidRPr="00A415D5" w:rsidRDefault="00D16490" w:rsidP="00D16490">
      <w:pPr>
        <w:tabs>
          <w:tab w:val="left" w:pos="1920"/>
        </w:tabs>
        <w:ind w:firstLine="709"/>
        <w:jc w:val="both"/>
        <w:rPr>
          <w:i/>
          <w:u w:val="single"/>
        </w:rPr>
      </w:pPr>
      <w:r w:rsidRPr="00A415D5">
        <w:rPr>
          <w:b/>
        </w:rPr>
        <w:t>7</w:t>
      </w:r>
      <w:r w:rsidRPr="00A415D5">
        <w:rPr>
          <w:b/>
          <w:i/>
          <w:u w:val="single"/>
        </w:rPr>
        <w:t>. Задолженность и перерасчеты по отмененным налогам, сборам и иным обязательным платежам</w:t>
      </w:r>
    </w:p>
    <w:p w:rsidR="00D16490" w:rsidRPr="00A415D5" w:rsidRDefault="00D16490" w:rsidP="00425B07">
      <w:pPr>
        <w:tabs>
          <w:tab w:val="left" w:pos="1920"/>
        </w:tabs>
        <w:ind w:firstLine="567"/>
        <w:jc w:val="both"/>
      </w:pPr>
      <w:r w:rsidRPr="00A415D5">
        <w:t>По муниципальному образованию «</w:t>
      </w:r>
      <w:proofErr w:type="spellStart"/>
      <w:r w:rsidRPr="00A415D5">
        <w:t>Чердаклинский</w:t>
      </w:r>
      <w:proofErr w:type="spellEnd"/>
      <w:r w:rsidRPr="00A415D5">
        <w:t xml:space="preserve"> район» Ульяновской области  данный доходный источник на 2015 год и плановый период 2016 и 2017 годов не планируется.</w:t>
      </w:r>
    </w:p>
    <w:p w:rsidR="00D67A4D" w:rsidRDefault="00D67A4D" w:rsidP="00D67A4D">
      <w:pPr>
        <w:ind w:firstLine="709"/>
        <w:jc w:val="center"/>
        <w:rPr>
          <w:b/>
          <w:sz w:val="16"/>
          <w:szCs w:val="16"/>
          <w:u w:val="single"/>
        </w:rPr>
      </w:pPr>
      <w:r w:rsidRPr="00B66E6D">
        <w:rPr>
          <w:b/>
          <w:u w:val="single"/>
          <w:lang w:val="en-US"/>
        </w:rPr>
        <w:t>II</w:t>
      </w:r>
      <w:r w:rsidRPr="00B66E6D">
        <w:rPr>
          <w:b/>
          <w:u w:val="single"/>
        </w:rPr>
        <w:t>. Неналоговые доходы</w:t>
      </w:r>
    </w:p>
    <w:p w:rsidR="00B66E6D" w:rsidRPr="00B66E6D" w:rsidRDefault="00B66E6D" w:rsidP="00D67A4D">
      <w:pPr>
        <w:ind w:firstLine="709"/>
        <w:jc w:val="center"/>
        <w:rPr>
          <w:b/>
          <w:sz w:val="16"/>
          <w:szCs w:val="16"/>
          <w:u w:val="single"/>
        </w:rPr>
      </w:pPr>
    </w:p>
    <w:p w:rsidR="00D67A4D" w:rsidRPr="00B66E6D" w:rsidRDefault="00D67A4D" w:rsidP="00D67A4D">
      <w:pPr>
        <w:ind w:firstLine="709"/>
        <w:jc w:val="both"/>
        <w:rPr>
          <w:b/>
          <w:i/>
          <w:u w:val="single"/>
        </w:rPr>
      </w:pPr>
      <w:r w:rsidRPr="00B66E6D">
        <w:rPr>
          <w:b/>
          <w:i/>
          <w:u w:val="single"/>
        </w:rPr>
        <w:t xml:space="preserve">8. Доходы от использования </w:t>
      </w:r>
      <w:r w:rsidR="00B66E6D" w:rsidRPr="00B66E6D">
        <w:rPr>
          <w:b/>
          <w:i/>
          <w:u w:val="single"/>
        </w:rPr>
        <w:t>имущества, находящегося в</w:t>
      </w:r>
      <w:r w:rsidRPr="00B66E6D">
        <w:rPr>
          <w:b/>
          <w:i/>
          <w:u w:val="single"/>
        </w:rPr>
        <w:t xml:space="preserve">  муниципальной собственности</w:t>
      </w:r>
    </w:p>
    <w:p w:rsidR="006933B2" w:rsidRPr="006933B2" w:rsidRDefault="006933B2" w:rsidP="00E2154A">
      <w:pPr>
        <w:ind w:firstLine="567"/>
        <w:jc w:val="both"/>
      </w:pPr>
      <w:r w:rsidRPr="006933B2">
        <w:t xml:space="preserve">При формировании прогноза поступления доходов от использования муниципального имущества на 2015 год учтены все договоры аренды земельных участков и аренды муниципального имущества, действующие по состоянию на 01.07.2014 года. </w:t>
      </w:r>
    </w:p>
    <w:p w:rsidR="00D67A4D" w:rsidRPr="00B66E6D" w:rsidRDefault="00D67A4D" w:rsidP="00E2154A">
      <w:pPr>
        <w:ind w:firstLine="567"/>
        <w:jc w:val="both"/>
      </w:pPr>
      <w:r w:rsidRPr="00B66E6D">
        <w:t xml:space="preserve">Доходы от использования имущества, находящегося в муниципальной собственности прогнозируются в 2015 году в размере 1489,5 тыс. руб. </w:t>
      </w:r>
    </w:p>
    <w:p w:rsidR="00D67A4D" w:rsidRPr="00B66E6D" w:rsidRDefault="00D67A4D" w:rsidP="00E2154A">
      <w:pPr>
        <w:ind w:firstLine="567"/>
        <w:jc w:val="both"/>
      </w:pPr>
      <w:r w:rsidRPr="00B66E6D">
        <w:t>Данные  доходы включают:</w:t>
      </w:r>
    </w:p>
    <w:p w:rsidR="00D67A4D" w:rsidRPr="00B66E6D" w:rsidRDefault="00D67A4D" w:rsidP="00D67A4D">
      <w:pPr>
        <w:ind w:firstLine="709"/>
        <w:jc w:val="both"/>
      </w:pPr>
      <w:r w:rsidRPr="00B66E6D">
        <w:t xml:space="preserve">*  </w:t>
      </w:r>
      <w:r w:rsidRPr="00B66E6D">
        <w:rPr>
          <w:b/>
        </w:rPr>
        <w:t>арендную плату за земельные участки до разграничения собственности на землю и</w:t>
      </w:r>
      <w:r w:rsidRPr="00B66E6D">
        <w:t xml:space="preserve"> поступления от </w:t>
      </w:r>
      <w:r w:rsidRPr="00B66E6D">
        <w:rPr>
          <w:b/>
        </w:rPr>
        <w:t>продажи права на заключение договоров аренды</w:t>
      </w:r>
      <w:r w:rsidRPr="00B66E6D">
        <w:t xml:space="preserve"> указанных земельных участков </w:t>
      </w:r>
      <w:r w:rsidR="006933B2">
        <w:t>-</w:t>
      </w:r>
      <w:r w:rsidRPr="00B66E6D">
        <w:t xml:space="preserve">1328,5 </w:t>
      </w:r>
      <w:proofErr w:type="spellStart"/>
      <w:r w:rsidRPr="00B66E6D">
        <w:t>тыс</w:t>
      </w:r>
      <w:proofErr w:type="gramStart"/>
      <w:r w:rsidRPr="00B66E6D">
        <w:t>.р</w:t>
      </w:r>
      <w:proofErr w:type="gramEnd"/>
      <w:r w:rsidRPr="00B66E6D">
        <w:t>уб</w:t>
      </w:r>
      <w:proofErr w:type="spellEnd"/>
      <w:r w:rsidRPr="00B66E6D">
        <w:t>.</w:t>
      </w:r>
      <w:r w:rsidR="00B66E6D">
        <w:t>( поступление в местный бюджет – 50%)</w:t>
      </w:r>
      <w:r w:rsidRPr="00B66E6D">
        <w:t>,</w:t>
      </w:r>
    </w:p>
    <w:p w:rsidR="00B66E6D" w:rsidRPr="00B66E6D" w:rsidRDefault="00D67A4D" w:rsidP="006933B2">
      <w:pPr>
        <w:ind w:firstLine="709"/>
        <w:jc w:val="both"/>
        <w:rPr>
          <w:sz w:val="16"/>
          <w:szCs w:val="16"/>
        </w:rPr>
      </w:pPr>
      <w:r w:rsidRPr="00B66E6D">
        <w:t xml:space="preserve">*  </w:t>
      </w:r>
      <w:r w:rsidRPr="00B66E6D">
        <w:rPr>
          <w:b/>
        </w:rPr>
        <w:t>доходы от сдачи в аренду муниципального имущества</w:t>
      </w:r>
      <w:r w:rsidRPr="00B66E6D">
        <w:t xml:space="preserve"> </w:t>
      </w:r>
      <w:r w:rsidR="006933B2">
        <w:t xml:space="preserve">- </w:t>
      </w:r>
      <w:r w:rsidRPr="00B66E6D">
        <w:t>161</w:t>
      </w:r>
      <w:r w:rsidR="00B66E6D">
        <w:t>,0</w:t>
      </w:r>
      <w:r w:rsidRPr="00B66E6D">
        <w:t xml:space="preserve"> тыс. руб.</w:t>
      </w:r>
      <w:r w:rsidR="00B66E6D" w:rsidRPr="00B66E6D">
        <w:t xml:space="preserve"> </w:t>
      </w:r>
      <w:r w:rsidR="00B66E6D">
        <w:t>(поступление в местный бюджет – 100%)</w:t>
      </w:r>
      <w:r w:rsidR="006933B2">
        <w:t>.</w:t>
      </w:r>
    </w:p>
    <w:p w:rsidR="00D67A4D" w:rsidRPr="00B66E6D" w:rsidRDefault="00D67A4D" w:rsidP="00E2154A">
      <w:pPr>
        <w:ind w:firstLine="567"/>
        <w:jc w:val="both"/>
      </w:pPr>
      <w:r w:rsidRPr="00B66E6D">
        <w:t>Все данные представлены главным администратором доходов бюджета по коду 547 «Комитет по управлению муниципальным имуществом и земельным отношениям муниципального образования «</w:t>
      </w:r>
      <w:proofErr w:type="spellStart"/>
      <w:r w:rsidRPr="00B66E6D">
        <w:t>Чердаклинский</w:t>
      </w:r>
      <w:proofErr w:type="spellEnd"/>
      <w:r w:rsidRPr="00B66E6D">
        <w:t xml:space="preserve"> район» Ульяновской области.</w:t>
      </w:r>
    </w:p>
    <w:p w:rsidR="00D67A4D" w:rsidRPr="00B66E6D" w:rsidRDefault="00D67A4D" w:rsidP="00E2154A">
      <w:pPr>
        <w:ind w:firstLine="567"/>
        <w:jc w:val="both"/>
      </w:pPr>
      <w:r w:rsidRPr="00B66E6D">
        <w:t xml:space="preserve">Снижение прогноза поступления доходов от использования имущества в 2015 году к уровню 2013 года и ожидаемой оценке 2014 года,  </w:t>
      </w:r>
      <w:proofErr w:type="gramStart"/>
      <w:r w:rsidRPr="00B66E6D">
        <w:t>вызван</w:t>
      </w:r>
      <w:proofErr w:type="gramEnd"/>
      <w:r w:rsidRPr="00B66E6D">
        <w:t xml:space="preserve"> поступлением за прошедшие периоды, разовых незапланированных поступлений, а так же выкупом в собственность земельных участков, ранее находящихся в аренде. </w:t>
      </w:r>
    </w:p>
    <w:p w:rsidR="00D67A4D" w:rsidRPr="006933B2" w:rsidRDefault="00D67A4D" w:rsidP="00E2154A">
      <w:pPr>
        <w:ind w:firstLine="567"/>
        <w:jc w:val="both"/>
      </w:pPr>
      <w:r w:rsidRPr="00B66E6D">
        <w:t xml:space="preserve">Снижение плана поступления по доходам от аренды муниципального имущества и имущества находящегося в собственности поселений вызвано прекращением действий договоров аренды земельных участков в связи с выкупом арендованных земельных участков в декабре 2013 года ООО «Марс» и пересмотром суммы ежемесячной платы для ООО «Бати </w:t>
      </w:r>
      <w:proofErr w:type="spellStart"/>
      <w:r w:rsidRPr="00B66E6D">
        <w:t>Шерна</w:t>
      </w:r>
      <w:proofErr w:type="spellEnd"/>
      <w:r w:rsidRPr="00B66E6D">
        <w:t>»</w:t>
      </w:r>
      <w:r w:rsidRPr="009F020F">
        <w:rPr>
          <w:sz w:val="28"/>
          <w:szCs w:val="28"/>
        </w:rPr>
        <w:t xml:space="preserve"> </w:t>
      </w:r>
      <w:r w:rsidR="00B66E6D" w:rsidRPr="006933B2">
        <w:t xml:space="preserve">(на основании </w:t>
      </w:r>
      <w:r w:rsidRPr="006933B2">
        <w:t xml:space="preserve">Постановления Правительства Ульяновской области от </w:t>
      </w:r>
      <w:r w:rsidRPr="006933B2">
        <w:lastRenderedPageBreak/>
        <w:t>05.07.2013г. №282</w:t>
      </w:r>
      <w:r w:rsidR="00B66E6D" w:rsidRPr="006933B2">
        <w:t xml:space="preserve"> </w:t>
      </w:r>
      <w:r w:rsidRPr="006933B2">
        <w:t xml:space="preserve">- </w:t>
      </w:r>
      <w:proofErr w:type="gramStart"/>
      <w:r w:rsidRPr="006933B2">
        <w:t>П</w:t>
      </w:r>
      <w:proofErr w:type="gramEnd"/>
      <w:r w:rsidRPr="006933B2">
        <w:t xml:space="preserve"> «О внесении изменений в Постановление </w:t>
      </w:r>
      <w:proofErr w:type="gramStart"/>
      <w:r w:rsidRPr="006933B2">
        <w:t>Правительства Ульяновской области от 25.12.2007 №510»</w:t>
      </w:r>
      <w:r w:rsidR="006933B2" w:rsidRPr="006933B2">
        <w:t>)</w:t>
      </w:r>
      <w:r w:rsidRPr="006933B2">
        <w:t xml:space="preserve"> </w:t>
      </w:r>
      <w:r w:rsidR="006933B2" w:rsidRPr="006933B2">
        <w:t>.</w:t>
      </w:r>
      <w:r w:rsidRPr="006933B2">
        <w:t xml:space="preserve"> </w:t>
      </w:r>
      <w:proofErr w:type="gramEnd"/>
    </w:p>
    <w:p w:rsidR="00D67A4D" w:rsidRPr="006933B2" w:rsidRDefault="00D67A4D" w:rsidP="00E2154A">
      <w:pPr>
        <w:ind w:firstLine="567"/>
        <w:jc w:val="both"/>
      </w:pPr>
      <w:r w:rsidRPr="006933B2">
        <w:t xml:space="preserve">  В 2013 году и первой половине 2014 года в бюджеты поселений поступали средств</w:t>
      </w:r>
      <w:r w:rsidR="006933B2" w:rsidRPr="006933B2">
        <w:t>а</w:t>
      </w:r>
      <w:r w:rsidRPr="006933B2">
        <w:t xml:space="preserve"> от перерасчета сумм уплачиваемых по договорам аренды земельных участков в связи с нарушением сроков оплаты договоров. Работа проводится </w:t>
      </w:r>
      <w:proofErr w:type="spellStart"/>
      <w:r w:rsidRPr="006933B2">
        <w:t>КУМиЗО</w:t>
      </w:r>
      <w:proofErr w:type="spellEnd"/>
      <w:r w:rsidRPr="006933B2">
        <w:t xml:space="preserve"> муниципального образования «</w:t>
      </w:r>
      <w:proofErr w:type="spellStart"/>
      <w:r w:rsidRPr="006933B2">
        <w:t>Чердаклинский</w:t>
      </w:r>
      <w:proofErr w:type="spellEnd"/>
      <w:r w:rsidRPr="006933B2">
        <w:t xml:space="preserve"> район» в рамках перерасчета арендной платы за аренду земельных участков в связи с изменением кадастровой стоимости земли.</w:t>
      </w:r>
    </w:p>
    <w:p w:rsidR="00D67A4D" w:rsidRPr="006933B2" w:rsidRDefault="00D67A4D" w:rsidP="00E2154A">
      <w:pPr>
        <w:ind w:firstLine="567"/>
        <w:jc w:val="both"/>
      </w:pPr>
      <w:r w:rsidRPr="006933B2">
        <w:t>В 2016 и 2017 годах поступления по данному виду</w:t>
      </w:r>
      <w:r w:rsidR="006933B2" w:rsidRPr="006933B2">
        <w:t xml:space="preserve"> неналогового дохода прогнозирую</w:t>
      </w:r>
      <w:r w:rsidRPr="006933B2">
        <w:t xml:space="preserve">тся в сумме 2171,4 </w:t>
      </w:r>
      <w:proofErr w:type="spellStart"/>
      <w:r w:rsidRPr="006933B2">
        <w:t>тыс</w:t>
      </w:r>
      <w:proofErr w:type="gramStart"/>
      <w:r w:rsidRPr="006933B2">
        <w:t>.р</w:t>
      </w:r>
      <w:proofErr w:type="gramEnd"/>
      <w:r w:rsidRPr="006933B2">
        <w:t>уб</w:t>
      </w:r>
      <w:proofErr w:type="spellEnd"/>
      <w:r w:rsidRPr="006933B2">
        <w:t xml:space="preserve">. и 2291,3 </w:t>
      </w:r>
      <w:proofErr w:type="spellStart"/>
      <w:r w:rsidRPr="006933B2">
        <w:t>тыс.руб</w:t>
      </w:r>
      <w:proofErr w:type="spellEnd"/>
      <w:r w:rsidRPr="006933B2">
        <w:t>. соответственно.</w:t>
      </w:r>
    </w:p>
    <w:p w:rsidR="00D67A4D" w:rsidRPr="006933B2" w:rsidRDefault="00D67A4D" w:rsidP="00E2154A">
      <w:pPr>
        <w:ind w:firstLine="567"/>
        <w:jc w:val="both"/>
      </w:pPr>
      <w:r w:rsidRPr="006933B2">
        <w:t>Доходы от продажи права на заключение договоров аренды земельных участков в прогноз не включены, т.к. спланировать данный источник неналогового дохода не представляется возможным. Поступление от продажи права на заключение договоров аренды земельных участков в 2015 году будет являться незапланированным дополнительным доходом бюджета.</w:t>
      </w:r>
    </w:p>
    <w:p w:rsidR="00D67A4D" w:rsidRPr="005911F4" w:rsidRDefault="00D67A4D" w:rsidP="00D67A4D">
      <w:pPr>
        <w:ind w:firstLine="709"/>
        <w:jc w:val="both"/>
        <w:rPr>
          <w:sz w:val="16"/>
          <w:szCs w:val="16"/>
        </w:rPr>
      </w:pPr>
    </w:p>
    <w:p w:rsidR="00D67A4D" w:rsidRPr="005911F4" w:rsidRDefault="00D67A4D" w:rsidP="00D67A4D">
      <w:pPr>
        <w:ind w:firstLine="709"/>
        <w:jc w:val="both"/>
        <w:rPr>
          <w:b/>
          <w:i/>
          <w:u w:val="single"/>
        </w:rPr>
      </w:pPr>
      <w:r w:rsidRPr="005911F4">
        <w:rPr>
          <w:b/>
          <w:i/>
          <w:u w:val="single"/>
        </w:rPr>
        <w:t>9. Плата за негативное воздействие на окружающую среду</w:t>
      </w:r>
    </w:p>
    <w:p w:rsidR="00D67A4D" w:rsidRPr="005911F4" w:rsidRDefault="00D67A4D" w:rsidP="00E2154A">
      <w:pPr>
        <w:ind w:firstLine="567"/>
        <w:jc w:val="both"/>
      </w:pPr>
      <w:r w:rsidRPr="005911F4">
        <w:t>Ожидаемое поступление платежей в бюджет муниципального образования «</w:t>
      </w:r>
      <w:proofErr w:type="spellStart"/>
      <w:r w:rsidRPr="005911F4">
        <w:t>Чердаклинский</w:t>
      </w:r>
      <w:proofErr w:type="spellEnd"/>
      <w:r w:rsidRPr="005911F4">
        <w:t xml:space="preserve"> район» на 2015 год  прогнозиру</w:t>
      </w:r>
      <w:r w:rsidR="005911F4" w:rsidRPr="005911F4">
        <w:t xml:space="preserve">ется в сумме 2510,0 тыс. руб. </w:t>
      </w:r>
      <w:r w:rsidRPr="005911F4">
        <w:t xml:space="preserve">  </w:t>
      </w:r>
      <w:r w:rsidR="005911F4" w:rsidRPr="005911F4">
        <w:t>(норматив</w:t>
      </w:r>
      <w:r w:rsidRPr="005911F4">
        <w:t xml:space="preserve">  отчислений 40 процентов</w:t>
      </w:r>
      <w:r w:rsidR="005911F4" w:rsidRPr="005911F4">
        <w:t>)</w:t>
      </w:r>
      <w:r w:rsidRPr="005911F4">
        <w:t xml:space="preserve">. </w:t>
      </w:r>
      <w:r w:rsidR="005911F4" w:rsidRPr="005911F4">
        <w:t>П</w:t>
      </w:r>
      <w:r w:rsidRPr="005911F4">
        <w:t>оступление платы за негативное воздейств</w:t>
      </w:r>
      <w:r w:rsidR="005911F4" w:rsidRPr="005911F4">
        <w:t>ие на окружающую среду остаётся</w:t>
      </w:r>
      <w:r w:rsidRPr="005911F4">
        <w:t xml:space="preserve"> на уровне 2014 года.</w:t>
      </w:r>
    </w:p>
    <w:p w:rsidR="00D67A4D" w:rsidRPr="005911F4" w:rsidRDefault="005911F4" w:rsidP="00E2154A">
      <w:pPr>
        <w:autoSpaceDE w:val="0"/>
        <w:autoSpaceDN w:val="0"/>
        <w:adjustRightInd w:val="0"/>
        <w:ind w:firstLine="567"/>
        <w:jc w:val="both"/>
      </w:pPr>
      <w:r w:rsidRPr="005911F4">
        <w:t>П</w:t>
      </w:r>
      <w:r w:rsidR="00D67A4D" w:rsidRPr="005911F4">
        <w:t xml:space="preserve">оступление платы за негативное воздействие на окружающую среду в 2016 и 2017 годах прогнозируется в сумме 2560,8 </w:t>
      </w:r>
      <w:proofErr w:type="spellStart"/>
      <w:r w:rsidR="00D67A4D" w:rsidRPr="005911F4">
        <w:t>тыс</w:t>
      </w:r>
      <w:proofErr w:type="gramStart"/>
      <w:r w:rsidR="00D67A4D" w:rsidRPr="005911F4">
        <w:t>.р</w:t>
      </w:r>
      <w:proofErr w:type="gramEnd"/>
      <w:r w:rsidR="00D67A4D" w:rsidRPr="005911F4">
        <w:t>уб</w:t>
      </w:r>
      <w:proofErr w:type="spellEnd"/>
      <w:r w:rsidR="00D67A4D" w:rsidRPr="005911F4">
        <w:t xml:space="preserve">. и 2633,5 </w:t>
      </w:r>
      <w:proofErr w:type="spellStart"/>
      <w:r w:rsidR="00D67A4D" w:rsidRPr="005911F4">
        <w:t>тыс.руб</w:t>
      </w:r>
      <w:proofErr w:type="spellEnd"/>
      <w:r w:rsidR="00D67A4D" w:rsidRPr="005911F4">
        <w:t>. соответственно.</w:t>
      </w:r>
      <w:r w:rsidRPr="005911F4">
        <w:t xml:space="preserve"> С 1 января 2016 года норматив отчисления составит 55%.</w:t>
      </w:r>
    </w:p>
    <w:p w:rsidR="00D67A4D" w:rsidRPr="005911F4" w:rsidRDefault="00D67A4D" w:rsidP="00E2154A">
      <w:pPr>
        <w:ind w:firstLine="567"/>
        <w:jc w:val="both"/>
      </w:pPr>
      <w:r w:rsidRPr="005911F4">
        <w:t>Прогноз поступления платы за негативное воздействие на окружающую среду в 2015-2017 годах представлен муниципальным учреждением ТЭР, ЖКХ, строительства и дорожной деятельности администрации муниципального образования «</w:t>
      </w:r>
      <w:proofErr w:type="spellStart"/>
      <w:r w:rsidRPr="005911F4">
        <w:t>Чердаклинский</w:t>
      </w:r>
      <w:proofErr w:type="spellEnd"/>
      <w:r w:rsidRPr="005911F4">
        <w:t xml:space="preserve"> район».</w:t>
      </w:r>
    </w:p>
    <w:p w:rsidR="00D67A4D" w:rsidRPr="005911F4" w:rsidRDefault="00D67A4D" w:rsidP="00D67A4D">
      <w:pPr>
        <w:ind w:firstLine="709"/>
        <w:jc w:val="both"/>
        <w:rPr>
          <w:sz w:val="16"/>
          <w:szCs w:val="16"/>
        </w:rPr>
      </w:pPr>
    </w:p>
    <w:p w:rsidR="00D67A4D" w:rsidRPr="00FF0E17" w:rsidRDefault="00D67A4D" w:rsidP="00D67A4D">
      <w:pPr>
        <w:ind w:firstLine="709"/>
        <w:jc w:val="both"/>
        <w:rPr>
          <w:b/>
          <w:i/>
          <w:u w:val="single"/>
        </w:rPr>
      </w:pPr>
      <w:r w:rsidRPr="00C80BE2">
        <w:rPr>
          <w:sz w:val="28"/>
          <w:szCs w:val="28"/>
        </w:rPr>
        <w:t xml:space="preserve"> </w:t>
      </w:r>
      <w:r w:rsidRPr="00FF0E17">
        <w:rPr>
          <w:b/>
          <w:i/>
          <w:u w:val="single"/>
        </w:rPr>
        <w:t>10. Доходы от оказания платных услуг получателями средств бюджетов муниципальных районов и компенсации затрат бюджетов муниципальных районов</w:t>
      </w:r>
    </w:p>
    <w:p w:rsidR="00D67A4D" w:rsidRPr="00FF0E17" w:rsidRDefault="00D67A4D" w:rsidP="00E2154A">
      <w:pPr>
        <w:ind w:firstLine="567"/>
        <w:jc w:val="both"/>
      </w:pPr>
      <w:r w:rsidRPr="00FF0E17">
        <w:t>Поступление доходов от оказания платных услуг получателями средств бюджета муниципального образования «</w:t>
      </w:r>
      <w:proofErr w:type="spellStart"/>
      <w:r w:rsidRPr="00FF0E17">
        <w:t>Чердаклинский</w:t>
      </w:r>
      <w:proofErr w:type="spellEnd"/>
      <w:r w:rsidRPr="00FF0E17">
        <w:t xml:space="preserve"> район»  и компенсации затрат бюджета муниципального района  прогнозируется в 2015 году в размере 21104,2 </w:t>
      </w:r>
      <w:proofErr w:type="spellStart"/>
      <w:r w:rsidRPr="00FF0E17">
        <w:t>тыс</w:t>
      </w:r>
      <w:proofErr w:type="gramStart"/>
      <w:r w:rsidRPr="00FF0E17">
        <w:t>.р</w:t>
      </w:r>
      <w:proofErr w:type="gramEnd"/>
      <w:r w:rsidRPr="00FF0E17">
        <w:t>уб</w:t>
      </w:r>
      <w:proofErr w:type="spellEnd"/>
      <w:r w:rsidRPr="00FF0E17">
        <w:t xml:space="preserve">. В 2016 и 2017 годах  22403,6 </w:t>
      </w:r>
      <w:proofErr w:type="spellStart"/>
      <w:r w:rsidRPr="00FF0E17">
        <w:t>тыс.руб</w:t>
      </w:r>
      <w:proofErr w:type="spellEnd"/>
      <w:r w:rsidRPr="00FF0E17">
        <w:t xml:space="preserve">. и 23743 </w:t>
      </w:r>
      <w:proofErr w:type="spellStart"/>
      <w:r w:rsidRPr="00FF0E17">
        <w:t>тыс.руб</w:t>
      </w:r>
      <w:proofErr w:type="spellEnd"/>
      <w:r w:rsidRPr="00FF0E17">
        <w:t>. соответственно.</w:t>
      </w:r>
    </w:p>
    <w:p w:rsidR="00D67A4D" w:rsidRPr="00FF0E17" w:rsidRDefault="00D67A4D" w:rsidP="00E2154A">
      <w:pPr>
        <w:ind w:firstLine="567"/>
        <w:jc w:val="both"/>
      </w:pPr>
      <w:proofErr w:type="gramStart"/>
      <w:r w:rsidRPr="00FF0E17">
        <w:t>Поступление данного вида неналогового дохода планируются от казенных учреждений муниципального образования «</w:t>
      </w:r>
      <w:proofErr w:type="spellStart"/>
      <w:r w:rsidRPr="00FF0E17">
        <w:t>Чердаклинский</w:t>
      </w:r>
      <w:proofErr w:type="spellEnd"/>
      <w:r w:rsidRPr="00FF0E17">
        <w:t xml:space="preserve"> район»  по сметам доходов  (управление образования) и поступлений от организаций находящихся в ведении отдела по делам культуры и организации досуга (библиотека, ДШИ </w:t>
      </w:r>
      <w:proofErr w:type="spellStart"/>
      <w:r w:rsidRPr="00FF0E17">
        <w:t>р.п</w:t>
      </w:r>
      <w:proofErr w:type="spellEnd"/>
      <w:r w:rsidRPr="00FF0E17">
        <w:t>.</w:t>
      </w:r>
      <w:proofErr w:type="gramEnd"/>
      <w:r w:rsidRPr="00FF0E17">
        <w:t xml:space="preserve"> </w:t>
      </w:r>
      <w:proofErr w:type="gramStart"/>
      <w:r w:rsidRPr="00FF0E17">
        <w:t>Чердаклы и п. Октябрьский).</w:t>
      </w:r>
      <w:proofErr w:type="gramEnd"/>
    </w:p>
    <w:p w:rsidR="00D67A4D" w:rsidRPr="00FF0E17" w:rsidRDefault="00D67A4D" w:rsidP="00D67A4D">
      <w:pPr>
        <w:ind w:firstLine="709"/>
        <w:jc w:val="both"/>
        <w:rPr>
          <w:b/>
          <w:sz w:val="16"/>
          <w:szCs w:val="16"/>
          <w:u w:val="single"/>
        </w:rPr>
      </w:pPr>
    </w:p>
    <w:p w:rsidR="00D67A4D" w:rsidRPr="00CD7C8C" w:rsidRDefault="00D67A4D" w:rsidP="00D67A4D">
      <w:pPr>
        <w:ind w:firstLine="709"/>
        <w:jc w:val="both"/>
        <w:rPr>
          <w:b/>
          <w:i/>
          <w:u w:val="single"/>
        </w:rPr>
      </w:pPr>
      <w:r w:rsidRPr="00CD7C8C">
        <w:rPr>
          <w:b/>
          <w:i/>
          <w:u w:val="single"/>
        </w:rPr>
        <w:t>11. Дохо</w:t>
      </w:r>
      <w:r w:rsidR="00FF0E17" w:rsidRPr="00CD7C8C">
        <w:rPr>
          <w:b/>
          <w:i/>
          <w:u w:val="single"/>
        </w:rPr>
        <w:t>ды от продажи материальных и не</w:t>
      </w:r>
      <w:r w:rsidRPr="00CD7C8C">
        <w:rPr>
          <w:b/>
          <w:i/>
          <w:u w:val="single"/>
        </w:rPr>
        <w:t>материальных активов</w:t>
      </w:r>
    </w:p>
    <w:p w:rsidR="00D67A4D" w:rsidRPr="00CD7C8C" w:rsidRDefault="00D67A4D" w:rsidP="00E2154A">
      <w:pPr>
        <w:ind w:firstLine="567"/>
        <w:jc w:val="both"/>
      </w:pPr>
      <w:r w:rsidRPr="00CD7C8C">
        <w:t>Поступление доходов от продажи материальных и нематериальных активов в 2015 году прогнозируется в сумме  784,7 тыс. руб.</w:t>
      </w:r>
      <w:r w:rsidR="00FF0E17" w:rsidRPr="00CD7C8C">
        <w:t xml:space="preserve"> </w:t>
      </w:r>
      <w:r w:rsidRPr="00CD7C8C">
        <w:t>В 2016 году в бюджет поступит 791</w:t>
      </w:r>
      <w:r w:rsidR="00FF0E17" w:rsidRPr="00CD7C8C">
        <w:t>,0</w:t>
      </w:r>
      <w:r w:rsidRPr="00CD7C8C">
        <w:t xml:space="preserve"> </w:t>
      </w:r>
      <w:proofErr w:type="spellStart"/>
      <w:r w:rsidRPr="00CD7C8C">
        <w:t>тыс</w:t>
      </w:r>
      <w:proofErr w:type="gramStart"/>
      <w:r w:rsidRPr="00CD7C8C">
        <w:t>.р</w:t>
      </w:r>
      <w:proofErr w:type="gramEnd"/>
      <w:r w:rsidRPr="00CD7C8C">
        <w:t>уб</w:t>
      </w:r>
      <w:proofErr w:type="spellEnd"/>
      <w:r w:rsidRPr="00CD7C8C">
        <w:t>., в 2017 году поступление составит</w:t>
      </w:r>
      <w:r w:rsidR="00FF0E17" w:rsidRPr="00CD7C8C">
        <w:t xml:space="preserve"> </w:t>
      </w:r>
      <w:r w:rsidRPr="00CD7C8C">
        <w:t xml:space="preserve">797,7 </w:t>
      </w:r>
      <w:proofErr w:type="spellStart"/>
      <w:r w:rsidRPr="00CD7C8C">
        <w:t>тыс.руб</w:t>
      </w:r>
      <w:proofErr w:type="spellEnd"/>
      <w:r w:rsidRPr="00CD7C8C">
        <w:t>. соответственно.</w:t>
      </w:r>
    </w:p>
    <w:p w:rsidR="00D67A4D" w:rsidRPr="00CD7C8C" w:rsidRDefault="00D67A4D" w:rsidP="00E2154A">
      <w:pPr>
        <w:ind w:firstLine="567"/>
        <w:jc w:val="both"/>
      </w:pPr>
      <w:r w:rsidRPr="00CD7C8C">
        <w:t>Поступление неналоговых доходов от продажи имущества в 2015 году и плановом периоде 2016 и 2017 годов не планируется.</w:t>
      </w:r>
    </w:p>
    <w:p w:rsidR="00D67A4D" w:rsidRPr="00AF746E" w:rsidRDefault="00D67A4D" w:rsidP="00E2154A">
      <w:pPr>
        <w:ind w:firstLine="567"/>
        <w:jc w:val="both"/>
      </w:pPr>
      <w:r w:rsidRPr="00CD7C8C">
        <w:t>Данные по продаже земельных участков представлены главным администратором доходов бюджета по коду 547 «Комитет по управлению муниципальным имуществом и земельным отношениям муниципального образования «</w:t>
      </w:r>
      <w:proofErr w:type="spellStart"/>
      <w:r w:rsidRPr="00CD7C8C">
        <w:t>Чердаклинский</w:t>
      </w:r>
      <w:proofErr w:type="spellEnd"/>
      <w:r w:rsidRPr="00CD7C8C">
        <w:t xml:space="preserve"> район» Ульяновской области»</w:t>
      </w:r>
      <w:r w:rsidR="00FF0E17" w:rsidRPr="00CD7C8C">
        <w:t>.</w:t>
      </w:r>
      <w:r w:rsidRPr="00CD7C8C">
        <w:t xml:space="preserve"> Снижение прогноза поступления доходов от продажи земельных участков в 2015 году к факту 2013 года и ожидаемой оценке 2014 года связано с поступлением  незапланированных доходов</w:t>
      </w:r>
      <w:r w:rsidR="00AF746E">
        <w:t xml:space="preserve"> от продажи земельных участков.</w:t>
      </w:r>
    </w:p>
    <w:p w:rsidR="00D67A4D" w:rsidRPr="00C80BE2" w:rsidRDefault="00D67A4D" w:rsidP="00D67A4D">
      <w:pPr>
        <w:jc w:val="both"/>
        <w:rPr>
          <w:sz w:val="28"/>
          <w:szCs w:val="28"/>
        </w:rPr>
      </w:pPr>
      <w:r w:rsidRPr="00C80BE2">
        <w:rPr>
          <w:sz w:val="28"/>
          <w:szCs w:val="28"/>
        </w:rPr>
        <w:t xml:space="preserve">        </w:t>
      </w:r>
    </w:p>
    <w:p w:rsidR="00AF746E" w:rsidRPr="00AF746E" w:rsidRDefault="00AF746E" w:rsidP="00E2154A">
      <w:pPr>
        <w:ind w:firstLine="567"/>
        <w:jc w:val="both"/>
      </w:pPr>
      <w:r>
        <w:rPr>
          <w:sz w:val="28"/>
          <w:szCs w:val="28"/>
        </w:rPr>
        <w:lastRenderedPageBreak/>
        <w:t xml:space="preserve">   </w:t>
      </w:r>
      <w:r w:rsidR="00D67A4D" w:rsidRPr="00C80BE2">
        <w:rPr>
          <w:sz w:val="28"/>
          <w:szCs w:val="28"/>
        </w:rPr>
        <w:t xml:space="preserve"> </w:t>
      </w:r>
      <w:r w:rsidR="00D67A4D" w:rsidRPr="00AF746E">
        <w:t>В 2013 году выкуп</w:t>
      </w:r>
      <w:r w:rsidRPr="00AF746E">
        <w:t xml:space="preserve"> земельного участка ООО "Марс" на сумму </w:t>
      </w:r>
      <w:r w:rsidR="00D67A4D" w:rsidRPr="00AF746E">
        <w:t xml:space="preserve">8240,4 </w:t>
      </w:r>
      <w:proofErr w:type="spellStart"/>
      <w:r w:rsidR="00D67A4D" w:rsidRPr="00AF746E">
        <w:t>тыс</w:t>
      </w:r>
      <w:proofErr w:type="gramStart"/>
      <w:r w:rsidR="00D67A4D" w:rsidRPr="00AF746E">
        <w:t>.р</w:t>
      </w:r>
      <w:proofErr w:type="gramEnd"/>
      <w:r w:rsidR="00D67A4D" w:rsidRPr="00AF746E">
        <w:t>уб</w:t>
      </w:r>
      <w:proofErr w:type="spellEnd"/>
      <w:r w:rsidRPr="00AF746E">
        <w:t>. (</w:t>
      </w:r>
      <w:proofErr w:type="spellStart"/>
      <w:r w:rsidRPr="00AF746E">
        <w:t>Чердаклинское</w:t>
      </w:r>
      <w:proofErr w:type="spellEnd"/>
      <w:r w:rsidRPr="00AF746E">
        <w:t xml:space="preserve"> городское поселение), в 2014 году - продажа земельного участка ООО "</w:t>
      </w:r>
      <w:proofErr w:type="spellStart"/>
      <w:r w:rsidRPr="00AF746E">
        <w:t>Водсервис</w:t>
      </w:r>
      <w:proofErr w:type="spellEnd"/>
      <w:r w:rsidRPr="00AF746E">
        <w:t xml:space="preserve">"  на сумму 111,6 </w:t>
      </w:r>
      <w:proofErr w:type="spellStart"/>
      <w:r w:rsidRPr="00AF746E">
        <w:t>тыс.руб</w:t>
      </w:r>
      <w:proofErr w:type="spellEnd"/>
      <w:r w:rsidRPr="00AF746E">
        <w:t>. (</w:t>
      </w:r>
      <w:proofErr w:type="spellStart"/>
      <w:r w:rsidRPr="00AF746E">
        <w:t>Мирновское</w:t>
      </w:r>
      <w:proofErr w:type="spellEnd"/>
      <w:r w:rsidRPr="00AF746E">
        <w:t xml:space="preserve"> сельское поселение), выкуп земельного участка ООО "МИДИ"  в сумме 145,6 </w:t>
      </w:r>
      <w:proofErr w:type="spellStart"/>
      <w:r w:rsidRPr="00AF746E">
        <w:t>тыс.руб</w:t>
      </w:r>
      <w:proofErr w:type="spellEnd"/>
      <w:r w:rsidRPr="00AF746E">
        <w:t>. (</w:t>
      </w:r>
      <w:proofErr w:type="spellStart"/>
      <w:r w:rsidRPr="00AF746E">
        <w:t>Богдашкинское</w:t>
      </w:r>
      <w:proofErr w:type="spellEnd"/>
      <w:r w:rsidRPr="00AF746E">
        <w:t xml:space="preserve"> сельское поселение), выкуп земельного участка ООО "Мукомол ПЛЮС" в сумме 701 </w:t>
      </w:r>
      <w:proofErr w:type="spellStart"/>
      <w:r w:rsidRPr="00AF746E">
        <w:t>тыс.руб</w:t>
      </w:r>
      <w:proofErr w:type="spellEnd"/>
      <w:r w:rsidRPr="00AF746E">
        <w:t xml:space="preserve">. и ИП </w:t>
      </w:r>
      <w:proofErr w:type="spellStart"/>
      <w:r w:rsidRPr="00AF746E">
        <w:t>Хасянова</w:t>
      </w:r>
      <w:proofErr w:type="spellEnd"/>
      <w:r w:rsidRPr="00AF746E">
        <w:t xml:space="preserve"> Р.Г.-82 </w:t>
      </w:r>
      <w:proofErr w:type="spellStart"/>
      <w:r w:rsidRPr="00AF746E">
        <w:t>тыс</w:t>
      </w:r>
      <w:proofErr w:type="gramStart"/>
      <w:r w:rsidRPr="00AF746E">
        <w:t>.р</w:t>
      </w:r>
      <w:proofErr w:type="gramEnd"/>
      <w:r w:rsidRPr="00AF746E">
        <w:t>уб</w:t>
      </w:r>
      <w:proofErr w:type="spellEnd"/>
      <w:r w:rsidRPr="00AF746E">
        <w:t>. (</w:t>
      </w:r>
      <w:proofErr w:type="spellStart"/>
      <w:r w:rsidRPr="00AF746E">
        <w:t>Чердаклинское</w:t>
      </w:r>
      <w:proofErr w:type="spellEnd"/>
      <w:r w:rsidRPr="00AF746E">
        <w:t xml:space="preserve"> городское поселение). Данные поступления в консолидированный бюджет.</w:t>
      </w:r>
    </w:p>
    <w:p w:rsidR="00D67A4D" w:rsidRPr="00AF746E" w:rsidRDefault="00AF746E" w:rsidP="00E2154A">
      <w:pPr>
        <w:ind w:firstLine="567"/>
        <w:jc w:val="both"/>
      </w:pPr>
      <w:r w:rsidRPr="00AF746E">
        <w:t xml:space="preserve">   </w:t>
      </w:r>
      <w:r w:rsidR="00D67A4D" w:rsidRPr="00AF746E">
        <w:t xml:space="preserve">В 2013 году доходы </w:t>
      </w:r>
      <w:r w:rsidRPr="00AF746E">
        <w:t>в бюджет МО «Октябрьское сельское поселение»</w:t>
      </w:r>
      <w:r w:rsidR="00B66E6D">
        <w:t xml:space="preserve"> </w:t>
      </w:r>
      <w:r w:rsidR="00D67A4D" w:rsidRPr="00AF746E">
        <w:t>от реализации имущества находящег</w:t>
      </w:r>
      <w:r w:rsidRPr="00AF746E">
        <w:t>ося в собственности поселения (д</w:t>
      </w:r>
      <w:r w:rsidR="00D67A4D" w:rsidRPr="00AF746E">
        <w:t>етский сад в п. Пят</w:t>
      </w:r>
      <w:r w:rsidRPr="00AF746E">
        <w:t xml:space="preserve">исотенный и клуб)  на сумму </w:t>
      </w:r>
      <w:r w:rsidR="00D67A4D" w:rsidRPr="00AF746E">
        <w:t xml:space="preserve">492,9 </w:t>
      </w:r>
      <w:proofErr w:type="spellStart"/>
      <w:r w:rsidR="00D67A4D" w:rsidRPr="00AF746E">
        <w:t>тыс</w:t>
      </w:r>
      <w:proofErr w:type="gramStart"/>
      <w:r w:rsidRPr="00AF746E">
        <w:t>.р</w:t>
      </w:r>
      <w:proofErr w:type="gramEnd"/>
      <w:r w:rsidRPr="00AF746E">
        <w:t>ублей</w:t>
      </w:r>
      <w:proofErr w:type="spellEnd"/>
      <w:r w:rsidRPr="00AF746E">
        <w:t>.</w:t>
      </w:r>
    </w:p>
    <w:p w:rsidR="00D67A4D" w:rsidRPr="00CD7C8C" w:rsidRDefault="00D67A4D" w:rsidP="00D67A4D">
      <w:pPr>
        <w:ind w:firstLine="709"/>
        <w:jc w:val="both"/>
        <w:rPr>
          <w:sz w:val="16"/>
          <w:szCs w:val="16"/>
        </w:rPr>
      </w:pPr>
    </w:p>
    <w:p w:rsidR="00D67A4D" w:rsidRPr="00CD7C8C" w:rsidRDefault="00D67A4D" w:rsidP="00D67A4D">
      <w:pPr>
        <w:ind w:firstLine="709"/>
        <w:jc w:val="center"/>
        <w:rPr>
          <w:b/>
          <w:i/>
          <w:u w:val="single"/>
        </w:rPr>
      </w:pPr>
      <w:r w:rsidRPr="00CD7C8C">
        <w:rPr>
          <w:b/>
          <w:i/>
          <w:u w:val="single"/>
        </w:rPr>
        <w:t>12. Штрафные санкции</w:t>
      </w:r>
    </w:p>
    <w:p w:rsidR="00D67A4D" w:rsidRPr="00CD7C8C" w:rsidRDefault="00D67A4D" w:rsidP="00E2154A">
      <w:pPr>
        <w:ind w:firstLine="567"/>
        <w:jc w:val="both"/>
        <w:outlineLvl w:val="1"/>
      </w:pPr>
      <w:r w:rsidRPr="00CD7C8C">
        <w:t xml:space="preserve">Поступление неналоговых доходов от штрафов, санкций и возмещения ущерба в 2015 году оценивается в сумме 2513,2 тыс. руб. исходя из фактических поступлений за 6 месяцев 2014 года и фактического исполнения 2013 года. В бюджетах 2016 и 2017 годов поступление составит 2656,5 </w:t>
      </w:r>
      <w:proofErr w:type="spellStart"/>
      <w:r w:rsidRPr="00CD7C8C">
        <w:t>тыс</w:t>
      </w:r>
      <w:proofErr w:type="gramStart"/>
      <w:r w:rsidRPr="00CD7C8C">
        <w:t>.р</w:t>
      </w:r>
      <w:proofErr w:type="gramEnd"/>
      <w:r w:rsidRPr="00CD7C8C">
        <w:t>уб</w:t>
      </w:r>
      <w:proofErr w:type="spellEnd"/>
      <w:r w:rsidRPr="00CD7C8C">
        <w:t xml:space="preserve">. и 2810,6 </w:t>
      </w:r>
      <w:proofErr w:type="spellStart"/>
      <w:r w:rsidRPr="00CD7C8C">
        <w:t>тыс.руб</w:t>
      </w:r>
      <w:proofErr w:type="spellEnd"/>
      <w:r w:rsidRPr="00CD7C8C">
        <w:t>. соответственно.</w:t>
      </w:r>
    </w:p>
    <w:p w:rsidR="00D67A4D" w:rsidRPr="00CD7C8C" w:rsidRDefault="00D67A4D" w:rsidP="00E2154A">
      <w:pPr>
        <w:ind w:firstLine="567"/>
        <w:jc w:val="both"/>
        <w:outlineLvl w:val="1"/>
      </w:pPr>
      <w:r w:rsidRPr="00CD7C8C">
        <w:t>Планируется рост поступления доходов от перечисления штрафов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продукции.</w:t>
      </w:r>
    </w:p>
    <w:p w:rsidR="00D67A4D" w:rsidRPr="00CD7C8C" w:rsidRDefault="00D67A4D" w:rsidP="00E2154A">
      <w:pPr>
        <w:ind w:firstLine="567"/>
        <w:jc w:val="both"/>
        <w:outlineLvl w:val="1"/>
      </w:pPr>
      <w:r w:rsidRPr="00CD7C8C">
        <w:t>Прогнозируется рост числа штрафов администрируемых главным администратором доходов 192 Федеральной миграционной службой и 188 Министерством внутренних дел Российской Федерации.</w:t>
      </w:r>
    </w:p>
    <w:p w:rsidR="00941902" w:rsidRPr="00941902" w:rsidRDefault="00941902" w:rsidP="00941902">
      <w:pPr>
        <w:jc w:val="center"/>
        <w:rPr>
          <w:b/>
          <w:bCs/>
        </w:rPr>
      </w:pPr>
      <w:r w:rsidRPr="00941902">
        <w:rPr>
          <w:b/>
          <w:bCs/>
        </w:rPr>
        <w:t>Безвозмездные поступления</w:t>
      </w:r>
    </w:p>
    <w:p w:rsidR="00941902" w:rsidRPr="00941902" w:rsidRDefault="00941902" w:rsidP="00E2154A">
      <w:pPr>
        <w:ind w:firstLine="567"/>
        <w:jc w:val="both"/>
        <w:rPr>
          <w:bCs/>
        </w:rPr>
      </w:pPr>
      <w:r w:rsidRPr="00941902">
        <w:rPr>
          <w:b/>
          <w:bCs/>
        </w:rPr>
        <w:tab/>
      </w:r>
      <w:r w:rsidRPr="00941902">
        <w:rPr>
          <w:bCs/>
        </w:rPr>
        <w:t xml:space="preserve">Безвозмездные поступления на 2015 год запланированы в сумме 362611,0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 xml:space="preserve">, на 2016 год – 361586,7 </w:t>
      </w:r>
      <w:proofErr w:type="spellStart"/>
      <w:r w:rsidRPr="00941902">
        <w:rPr>
          <w:bCs/>
        </w:rPr>
        <w:t>тыс.рублей</w:t>
      </w:r>
      <w:proofErr w:type="spellEnd"/>
      <w:r w:rsidRPr="00941902">
        <w:rPr>
          <w:bCs/>
        </w:rPr>
        <w:t xml:space="preserve">, на 2017 год – 349962,6 </w:t>
      </w:r>
      <w:proofErr w:type="spellStart"/>
      <w:r w:rsidRPr="00941902">
        <w:rPr>
          <w:bCs/>
        </w:rPr>
        <w:t>тыс.рублей</w:t>
      </w:r>
      <w:proofErr w:type="spellEnd"/>
      <w:r w:rsidRPr="00941902">
        <w:rPr>
          <w:bCs/>
        </w:rPr>
        <w:t xml:space="preserve"> в том числе:</w:t>
      </w:r>
    </w:p>
    <w:p w:rsidR="00941902" w:rsidRPr="00941902" w:rsidRDefault="00941902" w:rsidP="00E2154A">
      <w:pPr>
        <w:ind w:firstLine="567"/>
        <w:jc w:val="both"/>
      </w:pPr>
      <w:r w:rsidRPr="00941902">
        <w:rPr>
          <w:bCs/>
        </w:rPr>
        <w:t xml:space="preserve">1. Финансовая помощь из областного  бюджета запланирована в объёме, предусмотренном проектом  закона </w:t>
      </w:r>
      <w:r w:rsidRPr="00941902">
        <w:t>Ульяновской области «Об областном бюджете Ульяновской области на 2015 год и на плановый период 2016 и 2017 годов»:</w:t>
      </w:r>
    </w:p>
    <w:p w:rsidR="00941902" w:rsidRPr="00941902" w:rsidRDefault="00941902" w:rsidP="00941902">
      <w:pPr>
        <w:ind w:firstLine="708"/>
        <w:jc w:val="both"/>
        <w:rPr>
          <w:b/>
        </w:rPr>
      </w:pPr>
      <w:r w:rsidRPr="00941902">
        <w:t xml:space="preserve">1.1. На 2015 год  в сумме 347207,7 </w:t>
      </w:r>
      <w:proofErr w:type="spellStart"/>
      <w:r w:rsidRPr="00941902">
        <w:t>тыс</w:t>
      </w:r>
      <w:proofErr w:type="gramStart"/>
      <w:r w:rsidRPr="00941902">
        <w:t>.р</w:t>
      </w:r>
      <w:proofErr w:type="gramEnd"/>
      <w:r w:rsidRPr="00941902">
        <w:t>ублей</w:t>
      </w:r>
      <w:proofErr w:type="spellEnd"/>
      <w:r w:rsidRPr="00941902">
        <w:t>, из них: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дотации на выравнивание бюджетной обеспеченности в сумме – 73661,5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субсидии бюджетам муниципальных образований – 8207,2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субвенции бюджетам муниципальных образований – 265319,4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иные межбюджетные трансферты – 19,6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.</w:t>
      </w:r>
    </w:p>
    <w:p w:rsidR="00941902" w:rsidRPr="00941902" w:rsidRDefault="00941902" w:rsidP="00941902">
      <w:pPr>
        <w:ind w:firstLine="708"/>
        <w:jc w:val="both"/>
        <w:rPr>
          <w:b/>
        </w:rPr>
      </w:pPr>
      <w:r w:rsidRPr="00941902">
        <w:t xml:space="preserve">1.2. На 2016 год  в сумме 346183,4 </w:t>
      </w:r>
      <w:proofErr w:type="spellStart"/>
      <w:r w:rsidRPr="00941902">
        <w:t>тыс</w:t>
      </w:r>
      <w:proofErr w:type="gramStart"/>
      <w:r w:rsidRPr="00941902">
        <w:t>.р</w:t>
      </w:r>
      <w:proofErr w:type="gramEnd"/>
      <w:r w:rsidRPr="00941902">
        <w:t>ублей</w:t>
      </w:r>
      <w:proofErr w:type="spellEnd"/>
      <w:r w:rsidRPr="00941902">
        <w:t>, из них: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дотации на выравнивание бюджетной обеспеченности в сумме – 81001,2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субсидии бюджетам муниципальных образований – 1829,2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субвенции бюджетам муниципальных образований – 263333,4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иные межбюджетные трансферты – 19,6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.</w:t>
      </w:r>
    </w:p>
    <w:p w:rsidR="00941902" w:rsidRPr="00941902" w:rsidRDefault="00941902" w:rsidP="00941902">
      <w:pPr>
        <w:ind w:firstLine="708"/>
        <w:jc w:val="both"/>
        <w:rPr>
          <w:b/>
        </w:rPr>
      </w:pPr>
      <w:r w:rsidRPr="00941902">
        <w:t xml:space="preserve">1.3. На 2017 год  в сумме 334559,3 </w:t>
      </w:r>
      <w:proofErr w:type="spellStart"/>
      <w:r w:rsidRPr="00941902">
        <w:t>тыс</w:t>
      </w:r>
      <w:proofErr w:type="gramStart"/>
      <w:r w:rsidRPr="00941902">
        <w:t>.р</w:t>
      </w:r>
      <w:proofErr w:type="gramEnd"/>
      <w:r w:rsidRPr="00941902">
        <w:t>ублей</w:t>
      </w:r>
      <w:proofErr w:type="spellEnd"/>
      <w:r w:rsidRPr="00941902">
        <w:t>, из них: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дотации на выравнивание бюджетной обеспеченности в сумме – 66853,2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субсидии бюджетам муниципальных образований – 1851,5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субвенции бюджетам муниципальных образований – 265835,0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;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- иные межбюджетные трансферты – 19,6 </w:t>
      </w:r>
      <w:proofErr w:type="spellStart"/>
      <w:r w:rsidRPr="00941902">
        <w:rPr>
          <w:bCs/>
        </w:rPr>
        <w:t>тыс</w:t>
      </w:r>
      <w:proofErr w:type="gramStart"/>
      <w:r w:rsidRPr="00941902">
        <w:rPr>
          <w:bCs/>
        </w:rPr>
        <w:t>.р</w:t>
      </w:r>
      <w:proofErr w:type="gramEnd"/>
      <w:r w:rsidRPr="00941902">
        <w:rPr>
          <w:bCs/>
        </w:rPr>
        <w:t>ублей</w:t>
      </w:r>
      <w:proofErr w:type="spellEnd"/>
      <w:r w:rsidRPr="00941902">
        <w:rPr>
          <w:bCs/>
        </w:rPr>
        <w:t>.</w:t>
      </w:r>
    </w:p>
    <w:p w:rsidR="00941902" w:rsidRPr="00941902" w:rsidRDefault="00941902" w:rsidP="00941902">
      <w:pPr>
        <w:ind w:firstLine="709"/>
        <w:jc w:val="both"/>
        <w:rPr>
          <w:bCs/>
        </w:rPr>
      </w:pPr>
      <w:r w:rsidRPr="00941902">
        <w:rPr>
          <w:bCs/>
        </w:rPr>
        <w:t xml:space="preserve">2. </w:t>
      </w:r>
      <w:r w:rsidRPr="00941902">
        <w:t xml:space="preserve">Межбюджетные трансферты, передаваемые 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2015-2017 годы запланированы по 15403,3 </w:t>
      </w:r>
      <w:proofErr w:type="spellStart"/>
      <w:r w:rsidRPr="00941902">
        <w:t>тыс</w:t>
      </w:r>
      <w:proofErr w:type="gramStart"/>
      <w:r w:rsidRPr="00941902">
        <w:t>.р</w:t>
      </w:r>
      <w:proofErr w:type="gramEnd"/>
      <w:r w:rsidRPr="00941902">
        <w:t>ублей</w:t>
      </w:r>
      <w:proofErr w:type="spellEnd"/>
      <w:r w:rsidRPr="00941902">
        <w:t>.</w:t>
      </w:r>
    </w:p>
    <w:p w:rsidR="00941902" w:rsidRDefault="00941902" w:rsidP="00E2154A">
      <w:pPr>
        <w:ind w:firstLine="567"/>
        <w:jc w:val="both"/>
        <w:rPr>
          <w:bCs/>
        </w:rPr>
      </w:pPr>
      <w:r w:rsidRPr="00941902">
        <w:rPr>
          <w:bCs/>
        </w:rPr>
        <w:lastRenderedPageBreak/>
        <w:t>Объём безвозмездных поступлений будет уточняться в ходе исполнения областного бюджета  в 2015-2017 годах.</w:t>
      </w:r>
    </w:p>
    <w:p w:rsidR="00941902" w:rsidRPr="00941902" w:rsidRDefault="00941902" w:rsidP="00E2154A">
      <w:pPr>
        <w:tabs>
          <w:tab w:val="left" w:pos="0"/>
        </w:tabs>
        <w:rPr>
          <w:b/>
          <w:sz w:val="16"/>
          <w:szCs w:val="16"/>
        </w:rPr>
      </w:pPr>
    </w:p>
    <w:p w:rsidR="00941902" w:rsidRPr="003D0F5D" w:rsidRDefault="00941902" w:rsidP="00E2154A">
      <w:pPr>
        <w:ind w:firstLine="567"/>
        <w:jc w:val="both"/>
      </w:pPr>
      <w:r w:rsidRPr="00941902">
        <w:t>Проектировки расходов местного бюджета рассчитывались на основе действующего законодательства Российской Федерации, Ульяновской области, муниципального образования «</w:t>
      </w:r>
      <w:proofErr w:type="spellStart"/>
      <w:r w:rsidRPr="00941902">
        <w:t>Чердаклинский</w:t>
      </w:r>
      <w:proofErr w:type="spellEnd"/>
      <w:r w:rsidRPr="00941902">
        <w:t xml:space="preserve"> район» Ульяновской области с учетом разграничения расходных полномочий и с учётом реализации Федерального закона от 06.10.2003 № 131-ФЗ «Об общих принципах организации местного самоуправления в Российской Федерации». </w:t>
      </w:r>
    </w:p>
    <w:p w:rsidR="003D0F5D" w:rsidRPr="00941902" w:rsidRDefault="003D0F5D" w:rsidP="003D0F5D">
      <w:pPr>
        <w:ind w:firstLine="720"/>
        <w:jc w:val="both"/>
        <w:rPr>
          <w:sz w:val="16"/>
          <w:szCs w:val="16"/>
        </w:rPr>
      </w:pPr>
    </w:p>
    <w:p w:rsidR="003D0F5D" w:rsidRDefault="003D0F5D" w:rsidP="00E2154A">
      <w:pPr>
        <w:ind w:firstLine="567"/>
        <w:jc w:val="both"/>
        <w:rPr>
          <w:bCs/>
        </w:rPr>
      </w:pPr>
      <w:r w:rsidRPr="00941902">
        <w:t>За основу расчета принят  бюджет муниципального образования «</w:t>
      </w:r>
      <w:proofErr w:type="spellStart"/>
      <w:r w:rsidRPr="00941902">
        <w:t>Чердаклинский</w:t>
      </w:r>
      <w:proofErr w:type="spellEnd"/>
      <w:r w:rsidRPr="00941902">
        <w:t xml:space="preserve"> район»  Ульяновской области на 2014 год с учетом изменений, внесенных решениями Совета депутатов муниципального образования «</w:t>
      </w:r>
      <w:proofErr w:type="spellStart"/>
      <w:r w:rsidRPr="00941902">
        <w:t>Чердаклинский</w:t>
      </w:r>
      <w:proofErr w:type="spellEnd"/>
      <w:r w:rsidRPr="00941902">
        <w:t xml:space="preserve"> район».</w:t>
      </w:r>
      <w:r w:rsidRPr="003D0F5D">
        <w:t xml:space="preserve"> </w:t>
      </w:r>
      <w:proofErr w:type="gramStart"/>
      <w:r w:rsidR="00941902" w:rsidRPr="00941902">
        <w:rPr>
          <w:bCs/>
        </w:rPr>
        <w:t xml:space="preserve">При формировании расходной части местного бюджета на 2015 год и плановый период 2016 и 2017 годов  за основу были приняты плановый реестр расходных обязательств </w:t>
      </w:r>
      <w:r w:rsidR="00941902" w:rsidRPr="00941902">
        <w:t>муниципального образования «</w:t>
      </w:r>
      <w:proofErr w:type="spellStart"/>
      <w:r w:rsidR="00941902" w:rsidRPr="00941902">
        <w:t>Чердаклинский</w:t>
      </w:r>
      <w:proofErr w:type="spellEnd"/>
      <w:r w:rsidR="00941902" w:rsidRPr="00941902">
        <w:t xml:space="preserve"> район» </w:t>
      </w:r>
      <w:r w:rsidR="00941902" w:rsidRPr="00941902">
        <w:rPr>
          <w:bCs/>
        </w:rPr>
        <w:t xml:space="preserve">Ульяновской области на 2015–2017 годы,  бюджет </w:t>
      </w:r>
      <w:r w:rsidR="00941902" w:rsidRPr="00941902">
        <w:t>муниципального образования «</w:t>
      </w:r>
      <w:proofErr w:type="spellStart"/>
      <w:r w:rsidR="00941902" w:rsidRPr="00941902">
        <w:t>Чердаклинский</w:t>
      </w:r>
      <w:proofErr w:type="spellEnd"/>
      <w:r w:rsidR="00941902" w:rsidRPr="00941902">
        <w:t xml:space="preserve"> район» </w:t>
      </w:r>
      <w:r w:rsidR="00941902" w:rsidRPr="00941902">
        <w:rPr>
          <w:bCs/>
        </w:rPr>
        <w:t xml:space="preserve">Ульяновской области на 2014 год с учётом внесённых изменений, отдельные показатели Прогноза социально–экономического развития  </w:t>
      </w:r>
      <w:r w:rsidR="00941902" w:rsidRPr="00941902">
        <w:t>муниципального образования «</w:t>
      </w:r>
      <w:proofErr w:type="spellStart"/>
      <w:r w:rsidR="00941902" w:rsidRPr="00941902">
        <w:t>Чердаклинский</w:t>
      </w:r>
      <w:proofErr w:type="spellEnd"/>
      <w:r w:rsidR="00941902" w:rsidRPr="00941902">
        <w:t xml:space="preserve"> район» </w:t>
      </w:r>
      <w:r w:rsidR="00941902" w:rsidRPr="00941902">
        <w:rPr>
          <w:bCs/>
        </w:rPr>
        <w:t>Ульяновской области на 2015–2017</w:t>
      </w:r>
      <w:proofErr w:type="gramEnd"/>
      <w:r w:rsidR="00941902" w:rsidRPr="00941902">
        <w:rPr>
          <w:bCs/>
        </w:rPr>
        <w:t xml:space="preserve"> годы. </w:t>
      </w:r>
    </w:p>
    <w:p w:rsidR="00E2154A" w:rsidRPr="00E2154A" w:rsidRDefault="00E2154A" w:rsidP="00E2154A">
      <w:pPr>
        <w:ind w:firstLine="567"/>
        <w:jc w:val="both"/>
        <w:rPr>
          <w:bCs/>
        </w:rPr>
      </w:pPr>
    </w:p>
    <w:p w:rsidR="003D0F5D" w:rsidRDefault="00941902" w:rsidP="003D0F5D">
      <w:pPr>
        <w:tabs>
          <w:tab w:val="left" w:pos="709"/>
        </w:tabs>
        <w:jc w:val="center"/>
        <w:rPr>
          <w:b/>
        </w:rPr>
      </w:pPr>
      <w:r w:rsidRPr="00941902">
        <w:rPr>
          <w:b/>
        </w:rPr>
        <w:t xml:space="preserve">Динамика изменений  расходов  местного   бюджета на 2015 год </w:t>
      </w:r>
    </w:p>
    <w:p w:rsidR="00941902" w:rsidRPr="00941902" w:rsidRDefault="00941902" w:rsidP="003D0F5D">
      <w:pPr>
        <w:tabs>
          <w:tab w:val="left" w:pos="709"/>
        </w:tabs>
        <w:jc w:val="center"/>
        <w:rPr>
          <w:b/>
        </w:rPr>
      </w:pPr>
      <w:r w:rsidRPr="00941902">
        <w:rPr>
          <w:b/>
        </w:rPr>
        <w:t xml:space="preserve">и плановый период 2016 и 2017 годов </w:t>
      </w:r>
      <w:proofErr w:type="gramStart"/>
      <w:r w:rsidRPr="00941902">
        <w:rPr>
          <w:b/>
        </w:rPr>
        <w:t>приведена</w:t>
      </w:r>
      <w:proofErr w:type="gramEnd"/>
      <w:r w:rsidRPr="00941902">
        <w:rPr>
          <w:b/>
        </w:rPr>
        <w:t xml:space="preserve"> в таблице:</w:t>
      </w:r>
    </w:p>
    <w:p w:rsidR="00941902" w:rsidRPr="00941902" w:rsidRDefault="003D0F5D" w:rsidP="00941902">
      <w:pPr>
        <w:tabs>
          <w:tab w:val="left" w:pos="709"/>
        </w:tabs>
        <w:jc w:val="right"/>
      </w:pPr>
      <w:r>
        <w:t xml:space="preserve">    </w:t>
      </w:r>
      <w:r w:rsidR="00941902" w:rsidRPr="00941902">
        <w:t>тыс. рублей</w:t>
      </w:r>
    </w:p>
    <w:tbl>
      <w:tblPr>
        <w:tblW w:w="9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1277"/>
        <w:gridCol w:w="1283"/>
        <w:gridCol w:w="1283"/>
        <w:gridCol w:w="1283"/>
      </w:tblGrid>
      <w:tr w:rsidR="00941902" w:rsidRPr="00941902" w:rsidTr="00DC7C15">
        <w:trPr>
          <w:trHeight w:val="9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ind w:left="-25" w:firstLine="2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2014 год (уточнённый план)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Проект на 2015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F5D" w:rsidRPr="00DC7C15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Удел</w:t>
            </w:r>
            <w:proofErr w:type="gramStart"/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в</w:t>
            </w:r>
            <w:proofErr w:type="gramEnd"/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ес расходов </w:t>
            </w:r>
          </w:p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 2015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Проект на 2016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19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Проект на 2017 год</w:t>
            </w:r>
          </w:p>
          <w:p w:rsidR="00941902" w:rsidRPr="00941902" w:rsidRDefault="00941902" w:rsidP="00941902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38293,7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36041,0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7,6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37944,0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36427,5</w:t>
            </w:r>
          </w:p>
        </w:tc>
      </w:tr>
      <w:tr w:rsidR="00941902" w:rsidRPr="00941902" w:rsidTr="00DC7C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142,1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100,0</w:t>
            </w: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3560,3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9963,4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11236,4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9886,8</w:t>
            </w: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1199,9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10860,6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10460,0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</w:p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10512,1</w:t>
            </w: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374029,0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354355,7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74,4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362648,4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360320,2</w:t>
            </w: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14014,1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17846,8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18644,2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19321,9</w:t>
            </w:r>
          </w:p>
        </w:tc>
      </w:tr>
      <w:tr w:rsidR="00941902" w:rsidRPr="00941902" w:rsidTr="00DC7C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color w:val="000000"/>
              </w:rPr>
            </w:pPr>
            <w:r w:rsidRPr="00941902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41752,8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29053,7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27530,0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902" w:rsidRPr="00941902" w:rsidRDefault="00941902" w:rsidP="00DC7C15">
            <w:pPr>
              <w:jc w:val="center"/>
              <w:rPr>
                <w:sz w:val="22"/>
                <w:szCs w:val="22"/>
              </w:rPr>
            </w:pPr>
            <w:r w:rsidRPr="00941902">
              <w:rPr>
                <w:sz w:val="22"/>
                <w:szCs w:val="22"/>
              </w:rPr>
              <w:t>29408,4</w:t>
            </w:r>
          </w:p>
        </w:tc>
      </w:tr>
      <w:tr w:rsidR="00941902" w:rsidRPr="00941902" w:rsidTr="00DC7C15">
        <w:trPr>
          <w:trHeight w:val="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3D0F5D" w:rsidRDefault="003D0F5D" w:rsidP="003D0F5D">
            <w:pPr>
              <w:pStyle w:val="a7"/>
            </w:pPr>
            <w:r w:rsidRPr="003D0F5D">
              <w:t xml:space="preserve">Межбюджетные трансферты </w:t>
            </w:r>
            <w:r w:rsidR="00DC7C15">
              <w:t>общего характера бюджетам субъектов РФ 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DC7C15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15" w:rsidRPr="00941902" w:rsidRDefault="00DC7C15" w:rsidP="00DC7C15">
            <w:pPr>
              <w:jc w:val="center"/>
              <w:rPr>
                <w:sz w:val="22"/>
                <w:szCs w:val="22"/>
              </w:rPr>
            </w:pPr>
            <w:r w:rsidRPr="00DC7C15">
              <w:rPr>
                <w:sz w:val="22"/>
                <w:szCs w:val="22"/>
              </w:rPr>
              <w:t>17676,6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DC7C15" w:rsidP="00DC7C15">
            <w:pPr>
              <w:jc w:val="center"/>
              <w:rPr>
                <w:sz w:val="22"/>
                <w:szCs w:val="22"/>
              </w:rPr>
            </w:pPr>
            <w:r w:rsidRPr="00DC7C15">
              <w:rPr>
                <w:sz w:val="22"/>
                <w:szCs w:val="22"/>
              </w:rPr>
              <w:t>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15" w:rsidRDefault="00DC7C15" w:rsidP="00DC7C15">
            <w:pPr>
              <w:jc w:val="center"/>
              <w:rPr>
                <w:sz w:val="22"/>
                <w:szCs w:val="22"/>
              </w:rPr>
            </w:pPr>
          </w:p>
          <w:p w:rsidR="00DC7C15" w:rsidRDefault="00DC7C15" w:rsidP="00DC7C15">
            <w:pPr>
              <w:rPr>
                <w:sz w:val="22"/>
                <w:szCs w:val="22"/>
              </w:rPr>
            </w:pPr>
          </w:p>
          <w:p w:rsidR="00941902" w:rsidRPr="00DC7C15" w:rsidRDefault="00DC7C15" w:rsidP="00DC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15" w:rsidRDefault="00DC7C15" w:rsidP="00DC7C15">
            <w:pPr>
              <w:jc w:val="center"/>
              <w:rPr>
                <w:sz w:val="22"/>
                <w:szCs w:val="22"/>
              </w:rPr>
            </w:pPr>
          </w:p>
          <w:p w:rsidR="00DC7C15" w:rsidRDefault="00DC7C15" w:rsidP="00DC7C15">
            <w:pPr>
              <w:rPr>
                <w:sz w:val="22"/>
                <w:szCs w:val="22"/>
              </w:rPr>
            </w:pPr>
          </w:p>
          <w:p w:rsidR="00941902" w:rsidRPr="00DC7C15" w:rsidRDefault="00DC7C15" w:rsidP="00DC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17676,6</w:t>
            </w:r>
          </w:p>
        </w:tc>
      </w:tr>
      <w:tr w:rsidR="00941902" w:rsidRPr="00941902" w:rsidTr="00DC7C15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2" w:rsidRPr="00941902" w:rsidRDefault="00941902" w:rsidP="00941902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94190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2" w:rsidRPr="00941902" w:rsidRDefault="00941902" w:rsidP="00941902">
            <w:pPr>
              <w:jc w:val="right"/>
              <w:rPr>
                <w:b/>
                <w:sz w:val="22"/>
                <w:szCs w:val="22"/>
              </w:rPr>
            </w:pPr>
            <w:r w:rsidRPr="00941902">
              <w:rPr>
                <w:b/>
                <w:sz w:val="22"/>
                <w:szCs w:val="22"/>
              </w:rPr>
              <w:t>490979,6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941902">
            <w:pPr>
              <w:jc w:val="right"/>
              <w:rPr>
                <w:b/>
                <w:sz w:val="22"/>
                <w:szCs w:val="22"/>
              </w:rPr>
            </w:pPr>
            <w:r w:rsidRPr="00941902">
              <w:rPr>
                <w:b/>
                <w:sz w:val="22"/>
                <w:szCs w:val="22"/>
              </w:rPr>
              <w:t>475897,8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2" w:rsidRPr="00941902" w:rsidRDefault="00941902" w:rsidP="00941902">
            <w:pPr>
              <w:jc w:val="right"/>
              <w:rPr>
                <w:b/>
                <w:sz w:val="22"/>
                <w:szCs w:val="22"/>
              </w:rPr>
            </w:pPr>
            <w:r w:rsidRPr="0094190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15" w:rsidRDefault="00DC7C15" w:rsidP="00941902">
            <w:pPr>
              <w:jc w:val="right"/>
              <w:rPr>
                <w:b/>
                <w:sz w:val="22"/>
                <w:szCs w:val="22"/>
              </w:rPr>
            </w:pPr>
          </w:p>
          <w:p w:rsidR="00941902" w:rsidRPr="00941902" w:rsidRDefault="00941902" w:rsidP="00941902">
            <w:pPr>
              <w:jc w:val="right"/>
              <w:rPr>
                <w:b/>
                <w:sz w:val="22"/>
                <w:szCs w:val="22"/>
              </w:rPr>
            </w:pPr>
            <w:r w:rsidRPr="00941902">
              <w:rPr>
                <w:b/>
                <w:sz w:val="22"/>
                <w:szCs w:val="22"/>
              </w:rPr>
              <w:t>486239,6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15" w:rsidRDefault="00DC7C15" w:rsidP="00941902">
            <w:pPr>
              <w:jc w:val="right"/>
              <w:rPr>
                <w:b/>
                <w:sz w:val="22"/>
                <w:szCs w:val="22"/>
              </w:rPr>
            </w:pPr>
          </w:p>
          <w:p w:rsidR="00941902" w:rsidRPr="00941902" w:rsidRDefault="00941902" w:rsidP="00941902">
            <w:pPr>
              <w:jc w:val="right"/>
              <w:rPr>
                <w:b/>
                <w:sz w:val="22"/>
                <w:szCs w:val="22"/>
              </w:rPr>
            </w:pPr>
            <w:r w:rsidRPr="00941902">
              <w:rPr>
                <w:b/>
                <w:sz w:val="22"/>
                <w:szCs w:val="22"/>
              </w:rPr>
              <w:t>483653,5</w:t>
            </w:r>
          </w:p>
        </w:tc>
      </w:tr>
    </w:tbl>
    <w:p w:rsidR="00E2154A" w:rsidRDefault="00E2154A" w:rsidP="00D92AD9">
      <w:pPr>
        <w:jc w:val="center"/>
        <w:rPr>
          <w:b/>
          <w:u w:val="single"/>
        </w:rPr>
      </w:pPr>
    </w:p>
    <w:p w:rsidR="00BC7A4E" w:rsidRPr="00D92AD9" w:rsidRDefault="00941902" w:rsidP="00D92AD9">
      <w:pPr>
        <w:jc w:val="center"/>
        <w:rPr>
          <w:b/>
          <w:u w:val="single"/>
        </w:rPr>
      </w:pPr>
      <w:r w:rsidRPr="00D92AD9">
        <w:rPr>
          <w:b/>
          <w:u w:val="single"/>
        </w:rPr>
        <w:t>Общегосударственные  вопросы</w:t>
      </w:r>
    </w:p>
    <w:p w:rsidR="00941902" w:rsidRPr="00D92AD9" w:rsidRDefault="00941902" w:rsidP="00E2154A">
      <w:pPr>
        <w:ind w:firstLine="567"/>
        <w:contextualSpacing/>
        <w:jc w:val="both"/>
      </w:pPr>
      <w:r w:rsidRPr="00D92AD9">
        <w:t xml:space="preserve">Расходы по разделу «Общегосударственные вопросы» определены на 2015 год в общей сумме 36041,0 тыс. рублей, на 2016 год – 37944,0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36427,5 </w:t>
      </w:r>
      <w:proofErr w:type="spellStart"/>
      <w:r w:rsidRPr="00D92AD9">
        <w:t>тыс.рублей</w:t>
      </w:r>
      <w:proofErr w:type="spellEnd"/>
      <w:r w:rsidRPr="00D92AD9">
        <w:t xml:space="preserve">. </w:t>
      </w:r>
    </w:p>
    <w:p w:rsidR="00941902" w:rsidRPr="00D92AD9" w:rsidRDefault="00941902" w:rsidP="00E2154A">
      <w:pPr>
        <w:ind w:firstLine="567"/>
        <w:contextualSpacing/>
        <w:jc w:val="both"/>
      </w:pPr>
      <w:r w:rsidRPr="00D92AD9">
        <w:rPr>
          <w:i/>
          <w:u w:val="single"/>
        </w:rPr>
        <w:t>По</w:t>
      </w:r>
      <w:r w:rsidR="00BC7A4E" w:rsidRPr="00D92AD9">
        <w:rPr>
          <w:i/>
          <w:u w:val="single"/>
        </w:rPr>
        <w:t xml:space="preserve"> </w:t>
      </w:r>
      <w:r w:rsidRPr="00D92AD9">
        <w:rPr>
          <w:i/>
          <w:u w:val="single"/>
        </w:rPr>
        <w:t>подразделу «Функционирование законодательных (представительных) органов государственной власти и местного самоуправления»</w:t>
      </w:r>
      <w:r w:rsidRPr="00D92AD9">
        <w:t xml:space="preserve"> бюджетные ассигнования </w:t>
      </w:r>
      <w:r w:rsidRPr="00D92AD9">
        <w:lastRenderedPageBreak/>
        <w:t xml:space="preserve">запланированы на 2015 год в общей сумме 1564,2 тыс. рублей, на 2016 год – 1694,9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>, на 2017 год – 1754,5</w:t>
      </w:r>
      <w:r w:rsidR="00537123" w:rsidRPr="00D92AD9">
        <w:t xml:space="preserve"> </w:t>
      </w:r>
      <w:proofErr w:type="spellStart"/>
      <w:r w:rsidR="00537123" w:rsidRPr="00D92AD9">
        <w:t>тыс.рублей</w:t>
      </w:r>
      <w:proofErr w:type="spellEnd"/>
      <w:r w:rsidR="00537123" w:rsidRPr="00D92AD9">
        <w:t>;</w:t>
      </w:r>
    </w:p>
    <w:p w:rsidR="00D667DC" w:rsidRPr="00D92AD9" w:rsidRDefault="00941902" w:rsidP="00E2154A">
      <w:pPr>
        <w:ind w:firstLine="567"/>
        <w:contextualSpacing/>
        <w:jc w:val="both"/>
      </w:pPr>
      <w:r w:rsidRPr="00D92AD9">
        <w:rPr>
          <w:i/>
          <w:u w:val="single"/>
        </w:rPr>
        <w:t>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Pr="00D92AD9">
        <w:t xml:space="preserve"> бюджетные ассигнования запланированы на 2015 год в общей сумме 13776,0 тыс. рублей, на 2016 год – 15862,1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16221,3 </w:t>
      </w:r>
      <w:proofErr w:type="spellStart"/>
      <w:r w:rsidRPr="00D92AD9">
        <w:t>тыс.рублей</w:t>
      </w:r>
      <w:proofErr w:type="spellEnd"/>
      <w:r w:rsidRPr="00D92AD9">
        <w:t xml:space="preserve">, </w:t>
      </w:r>
      <w:r w:rsidR="00537123" w:rsidRPr="00D92AD9">
        <w:t xml:space="preserve">включая расходы </w:t>
      </w:r>
      <w:r w:rsidRPr="00D92AD9">
        <w:t xml:space="preserve">на осуществление части полномочий по решению вопросов местного значения в соответствии с заключенными соглашениями по размещению муниципальных заказов на поставку товаров, выполнение работ, оказание услуг  на 2015-2017 года </w:t>
      </w:r>
      <w:r w:rsidR="00D667DC" w:rsidRPr="00D92AD9">
        <w:t>и</w:t>
      </w:r>
      <w:r w:rsidRPr="00D92AD9">
        <w:t xml:space="preserve">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 на 2015-2017 года</w:t>
      </w:r>
      <w:r w:rsidR="00D667DC" w:rsidRPr="00D92AD9">
        <w:t>.</w:t>
      </w:r>
    </w:p>
    <w:p w:rsidR="00941902" w:rsidRPr="00D92AD9" w:rsidRDefault="00941902" w:rsidP="00E2154A">
      <w:pPr>
        <w:ind w:firstLine="567"/>
        <w:contextualSpacing/>
        <w:jc w:val="both"/>
      </w:pPr>
      <w:r w:rsidRPr="00D92AD9">
        <w:t xml:space="preserve"> </w:t>
      </w:r>
      <w:r w:rsidRPr="00D92AD9">
        <w:rPr>
          <w:i/>
          <w:u w:val="single"/>
        </w:rPr>
        <w:t>По подразделу «Обеспечение деятельности финансовых, налоговых и таможенных органов и органов финансового (финансово-бюджетного) надзора»</w:t>
      </w:r>
      <w:r w:rsidRPr="00D92AD9">
        <w:rPr>
          <w:i/>
        </w:rPr>
        <w:t xml:space="preserve">  </w:t>
      </w:r>
      <w:r w:rsidRPr="00D92AD9">
        <w:t xml:space="preserve">бюджетные ассигнования запланированы на 2015 год в общей сумме 4971,0 тыс. рублей, на 2016 год – 5450,3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</w:t>
      </w:r>
      <w:r w:rsidR="00537123" w:rsidRPr="00D92AD9">
        <w:t xml:space="preserve">5664,7 </w:t>
      </w:r>
      <w:proofErr w:type="spellStart"/>
      <w:r w:rsidR="00537123" w:rsidRPr="00D92AD9">
        <w:t>тыс.рублей</w:t>
      </w:r>
      <w:proofErr w:type="spellEnd"/>
      <w:r w:rsidR="00537123" w:rsidRPr="00D92AD9">
        <w:t xml:space="preserve"> (</w:t>
      </w:r>
      <w:r w:rsidRPr="00D92AD9">
        <w:t>на содержание управления финансов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 </w:t>
      </w:r>
      <w:r w:rsidR="00537123" w:rsidRPr="00D92AD9">
        <w:t xml:space="preserve">и </w:t>
      </w:r>
      <w:r w:rsidRPr="00D92AD9">
        <w:t>на осуществление части полномочий по решению вопросов местного значения в соответствии с заключенными соглашениями по осуществлению внутреннего финансового контроля</w:t>
      </w:r>
      <w:r w:rsidR="00537123" w:rsidRPr="00D92AD9">
        <w:t xml:space="preserve"> и </w:t>
      </w:r>
      <w:r w:rsidRPr="00D92AD9">
        <w:t>по исполнению, формиро</w:t>
      </w:r>
      <w:r w:rsidR="00537123" w:rsidRPr="00D92AD9">
        <w:t>ванию бюджета на 2015-2017 года)</w:t>
      </w:r>
    </w:p>
    <w:p w:rsidR="00941902" w:rsidRPr="00D92AD9" w:rsidRDefault="00941902" w:rsidP="00E2154A">
      <w:pPr>
        <w:ind w:firstLine="567"/>
        <w:contextualSpacing/>
        <w:jc w:val="both"/>
      </w:pPr>
      <w:r w:rsidRPr="00D92AD9">
        <w:rPr>
          <w:i/>
          <w:u w:val="single"/>
        </w:rPr>
        <w:t>По подразделу «Резервные фонды»</w:t>
      </w:r>
      <w:r w:rsidRPr="00D92AD9">
        <w:t xml:space="preserve"> резервный фонд администрации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определён на 2015-2017 год в сумме 500,0 тыс. рублей. </w:t>
      </w:r>
    </w:p>
    <w:p w:rsidR="00941902" w:rsidRPr="00D92AD9" w:rsidRDefault="00941902" w:rsidP="00E2154A">
      <w:pPr>
        <w:ind w:firstLine="567"/>
        <w:contextualSpacing/>
        <w:jc w:val="both"/>
      </w:pPr>
      <w:r w:rsidRPr="00D92AD9">
        <w:rPr>
          <w:i/>
          <w:u w:val="single"/>
        </w:rPr>
        <w:t>По подразделу «Другие общегосударственные вопросы»</w:t>
      </w:r>
      <w:r w:rsidRPr="00D92AD9">
        <w:rPr>
          <w:i/>
        </w:rPr>
        <w:t xml:space="preserve"> </w:t>
      </w:r>
      <w:r w:rsidRPr="00D92AD9">
        <w:t xml:space="preserve">бюджетные ассигнования запланированы на 2015 год в общей сумме 15229,8 тыс. рублей, на 2016 год – 14436,7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12287,0 </w:t>
      </w:r>
      <w:proofErr w:type="spellStart"/>
      <w:r w:rsidRPr="00D92AD9">
        <w:t>тыс.рублей</w:t>
      </w:r>
      <w:proofErr w:type="spellEnd"/>
      <w:r w:rsidRPr="00D92AD9">
        <w:t xml:space="preserve">. </w:t>
      </w:r>
    </w:p>
    <w:p w:rsidR="00941902" w:rsidRPr="00D92AD9" w:rsidRDefault="00941902" w:rsidP="00E2154A">
      <w:pPr>
        <w:ind w:firstLine="567"/>
        <w:jc w:val="both"/>
      </w:pPr>
      <w:proofErr w:type="gramStart"/>
      <w:r w:rsidRPr="00D92AD9">
        <w:t>В составе расходов данн</w:t>
      </w:r>
      <w:r w:rsidR="00537123" w:rsidRPr="00D92AD9">
        <w:t xml:space="preserve">ого подраздела учтены средства </w:t>
      </w:r>
      <w:r w:rsidRPr="00D92AD9">
        <w:t xml:space="preserve"> на содержание комитета по управлению муниципальным имуществом и земельным отношениям </w:t>
      </w:r>
      <w:r w:rsidR="00537123" w:rsidRPr="00D92AD9">
        <w:t>и муниципального учреждения «Техническое обслуживание муниципального об</w:t>
      </w:r>
      <w:r w:rsidR="00D667DC" w:rsidRPr="00D92AD9">
        <w:t>разования «</w:t>
      </w:r>
      <w:proofErr w:type="spellStart"/>
      <w:r w:rsidR="00D667DC" w:rsidRPr="00D92AD9">
        <w:t>Чердаклинский</w:t>
      </w:r>
      <w:proofErr w:type="spellEnd"/>
      <w:r w:rsidR="00D667DC" w:rsidRPr="00D92AD9">
        <w:t xml:space="preserve"> район»</w:t>
      </w:r>
      <w:r w:rsidR="00537123" w:rsidRPr="00D92AD9">
        <w:t xml:space="preserve">, а также </w:t>
      </w:r>
      <w:r w:rsidRPr="00D92AD9">
        <w:t xml:space="preserve">на финансирование </w:t>
      </w:r>
      <w:r w:rsidR="00537123" w:rsidRPr="00D92AD9">
        <w:t>ряда муниципальных програм</w:t>
      </w:r>
      <w:r w:rsidR="000E3412" w:rsidRPr="00D92AD9">
        <w:t>м и</w:t>
      </w:r>
      <w:r w:rsidRPr="00D92AD9">
        <w:t xml:space="preserve"> на осуществление части полномочий по решению вопросов местного значения в соответствии с заключенными соглашениями по сбору информации, необходимой для ведения регистра муниципальных нормативных правовых актов</w:t>
      </w:r>
      <w:r w:rsidR="00D667DC" w:rsidRPr="00D92AD9">
        <w:t>.</w:t>
      </w:r>
      <w:r w:rsidRPr="00D92AD9">
        <w:t xml:space="preserve"> </w:t>
      </w:r>
      <w:proofErr w:type="gramEnd"/>
    </w:p>
    <w:p w:rsidR="00941902" w:rsidRPr="00D92AD9" w:rsidRDefault="00941902" w:rsidP="00E2154A">
      <w:pPr>
        <w:keepNext/>
        <w:keepLines/>
        <w:widowControl w:val="0"/>
        <w:ind w:firstLine="567"/>
        <w:contextualSpacing/>
        <w:jc w:val="both"/>
      </w:pPr>
      <w:r w:rsidRPr="00D92AD9">
        <w:t xml:space="preserve">По данному подразделу предусмотрены также расходы за </w:t>
      </w:r>
      <w:r w:rsidR="00D667DC" w:rsidRPr="00D92AD9">
        <w:t>счёт средств областного бюджета</w:t>
      </w:r>
      <w:r w:rsidRPr="00D92AD9">
        <w:t xml:space="preserve"> на содержание </w:t>
      </w:r>
      <w:r w:rsidR="00D667DC" w:rsidRPr="00D92AD9">
        <w:t xml:space="preserve">ЗАГС и </w:t>
      </w:r>
      <w:r w:rsidRPr="00D92AD9">
        <w:t>муниципальных комиссий по делам несовершеннолетних и защите их прав в Ульяновской области</w:t>
      </w:r>
      <w:r w:rsidR="00D667DC" w:rsidRPr="00D92AD9">
        <w:t>,</w:t>
      </w:r>
      <w:r w:rsidRPr="00D92AD9">
        <w:t xml:space="preserve"> </w:t>
      </w:r>
      <w:r w:rsidR="00D667DC" w:rsidRPr="00D92AD9">
        <w:t xml:space="preserve">на обеспечение деятельности архивов. </w:t>
      </w:r>
    </w:p>
    <w:p w:rsidR="00941902" w:rsidRPr="00D92AD9" w:rsidRDefault="00941902" w:rsidP="00D92AD9">
      <w:pPr>
        <w:jc w:val="both"/>
        <w:rPr>
          <w:bCs/>
          <w:sz w:val="16"/>
          <w:szCs w:val="16"/>
        </w:rPr>
      </w:pPr>
    </w:p>
    <w:p w:rsidR="00D92AD9" w:rsidRPr="00D92AD9" w:rsidRDefault="00D92AD9" w:rsidP="00D92AD9">
      <w:pPr>
        <w:ind w:firstLine="708"/>
        <w:jc w:val="center"/>
        <w:outlineLvl w:val="1"/>
        <w:rPr>
          <w:b/>
          <w:u w:val="single"/>
        </w:rPr>
      </w:pPr>
      <w:r w:rsidRPr="00D92AD9">
        <w:rPr>
          <w:b/>
          <w:u w:val="single"/>
        </w:rPr>
        <w:t>Национальная безопасность и правоохранительная деятельность</w:t>
      </w:r>
    </w:p>
    <w:p w:rsidR="00D92AD9" w:rsidRPr="00D92AD9" w:rsidRDefault="00D92AD9" w:rsidP="00E2154A">
      <w:pPr>
        <w:ind w:firstLine="567"/>
        <w:jc w:val="both"/>
        <w:outlineLvl w:val="1"/>
      </w:pPr>
      <w:r>
        <w:t>Р</w:t>
      </w:r>
      <w:r w:rsidRPr="00D92AD9">
        <w:t>асходы определены на 2015-2017 года по 100,0 тыс. рублей на решение вопросов защиты населения от чрезвычайных ситуаций природного и техногенного характера по смете администрации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район». </w:t>
      </w:r>
    </w:p>
    <w:p w:rsidR="00D92AD9" w:rsidRPr="00D92AD9" w:rsidRDefault="00D92AD9" w:rsidP="00D92AD9">
      <w:pPr>
        <w:ind w:firstLine="708"/>
        <w:jc w:val="both"/>
        <w:outlineLvl w:val="1"/>
      </w:pPr>
    </w:p>
    <w:p w:rsidR="00D92AD9" w:rsidRPr="00D92AD9" w:rsidRDefault="00D92AD9" w:rsidP="00D92AD9">
      <w:pPr>
        <w:ind w:firstLine="708"/>
        <w:jc w:val="center"/>
        <w:outlineLvl w:val="1"/>
        <w:rPr>
          <w:b/>
          <w:bCs/>
          <w:u w:val="single"/>
        </w:rPr>
      </w:pPr>
      <w:r w:rsidRPr="00D92AD9">
        <w:rPr>
          <w:b/>
          <w:bCs/>
          <w:u w:val="single"/>
        </w:rPr>
        <w:t>Национальная экономика</w:t>
      </w:r>
    </w:p>
    <w:p w:rsidR="00D92AD9" w:rsidRPr="00D92AD9" w:rsidRDefault="00D92AD9" w:rsidP="00E2154A">
      <w:pPr>
        <w:ind w:firstLine="567"/>
        <w:jc w:val="both"/>
        <w:outlineLvl w:val="1"/>
      </w:pPr>
      <w:r w:rsidRPr="00D92AD9">
        <w:t xml:space="preserve">В целом расходы определены на 2015 год в сумме 9963,4 тыс. рублей, на 2016 год – 11236,4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9886,8 </w:t>
      </w:r>
      <w:proofErr w:type="spellStart"/>
      <w:r w:rsidRPr="00D92AD9">
        <w:t>тыс.рублей</w:t>
      </w:r>
      <w:proofErr w:type="spellEnd"/>
      <w:r w:rsidRPr="00D92AD9">
        <w:t xml:space="preserve">.    </w:t>
      </w:r>
    </w:p>
    <w:p w:rsidR="00D92AD9" w:rsidRPr="00D92AD9" w:rsidRDefault="00D92AD9" w:rsidP="00E2154A">
      <w:pPr>
        <w:ind w:firstLine="567"/>
        <w:jc w:val="both"/>
        <w:outlineLvl w:val="1"/>
      </w:pPr>
      <w:r w:rsidRPr="00D92AD9">
        <w:rPr>
          <w:i/>
          <w:u w:val="single"/>
        </w:rPr>
        <w:t>По подразделу «Сельское хозяйство и рыболовство»</w:t>
      </w:r>
      <w:r w:rsidRPr="00D92AD9">
        <w:rPr>
          <w:b/>
        </w:rPr>
        <w:t xml:space="preserve">  </w:t>
      </w:r>
      <w:r w:rsidRPr="00D92AD9">
        <w:t xml:space="preserve">предусмотрены  расходы за счёт средств областного бюджета на финансовое обеспечение расходных обязательств, связанных с организацией отлова безнадзорных домашних животных на 2015-2017 года по 406,0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>.</w:t>
      </w:r>
    </w:p>
    <w:p w:rsidR="00D92AD9" w:rsidRPr="00D92AD9" w:rsidRDefault="00D92AD9" w:rsidP="00E2154A">
      <w:pPr>
        <w:ind w:firstLine="567"/>
        <w:jc w:val="both"/>
        <w:outlineLvl w:val="1"/>
      </w:pPr>
      <w:r w:rsidRPr="00D92AD9">
        <w:rPr>
          <w:i/>
          <w:u w:val="single"/>
        </w:rPr>
        <w:t>По подразделу «Дорожное хозяйство (дорожные фонды)»</w:t>
      </w:r>
      <w:r w:rsidRPr="00D92AD9">
        <w:t xml:space="preserve"> предусмотрены бюджетные ассигнования за счёт акциз на автомобильный бензин, прямогонный бензин, </w:t>
      </w:r>
      <w:r w:rsidRPr="00D92AD9">
        <w:lastRenderedPageBreak/>
        <w:t xml:space="preserve">дизельное топливо  на 2015 год в сумме 6737,8 тыс. рублей, на 2016 год – 8197,3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6753,3 </w:t>
      </w:r>
      <w:proofErr w:type="spellStart"/>
      <w:r w:rsidRPr="00D92AD9">
        <w:t>тыс.рублей</w:t>
      </w:r>
      <w:proofErr w:type="spellEnd"/>
      <w:r w:rsidRPr="00D92AD9">
        <w:t xml:space="preserve">. </w:t>
      </w:r>
    </w:p>
    <w:p w:rsidR="00D92AD9" w:rsidRPr="00D92AD9" w:rsidRDefault="00D92AD9" w:rsidP="00E2154A">
      <w:pPr>
        <w:ind w:firstLine="567"/>
        <w:jc w:val="both"/>
        <w:outlineLvl w:val="1"/>
      </w:pPr>
      <w:r w:rsidRPr="00D92AD9">
        <w:rPr>
          <w:i/>
          <w:u w:val="single"/>
        </w:rPr>
        <w:t>По подразделу «Другие вопросы в области национальной экономики»</w:t>
      </w:r>
      <w:r w:rsidRPr="00D92AD9">
        <w:rPr>
          <w:b/>
        </w:rPr>
        <w:t xml:space="preserve"> </w:t>
      </w:r>
      <w:r w:rsidRPr="00D92AD9">
        <w:rPr>
          <w:i/>
        </w:rPr>
        <w:t xml:space="preserve">  </w:t>
      </w:r>
      <w:r w:rsidRPr="00D92AD9">
        <w:t xml:space="preserve">бюджетные ассигнования запланированы на 2015 год в общей сумме 2819,6 тыс. рублей, на 2016 год – 2633,1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2727,5 </w:t>
      </w:r>
      <w:proofErr w:type="spellStart"/>
      <w:r w:rsidRPr="00D92AD9">
        <w:t>тыс.рублей</w:t>
      </w:r>
      <w:proofErr w:type="spellEnd"/>
      <w:r w:rsidRPr="00D92AD9">
        <w:t>, в том числе на</w:t>
      </w:r>
      <w:r>
        <w:t xml:space="preserve"> </w:t>
      </w:r>
      <w:r w:rsidRPr="00D92AD9">
        <w:t>содержание управления сельского хозяйства</w:t>
      </w:r>
      <w:r>
        <w:t>,</w:t>
      </w:r>
      <w:r w:rsidRPr="00D92AD9">
        <w:t xml:space="preserve"> финансирование программы управления муниципальной собственностью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на 2015-2017 года </w:t>
      </w:r>
    </w:p>
    <w:p w:rsidR="00D92AD9" w:rsidRPr="00D92AD9" w:rsidRDefault="00D92AD9" w:rsidP="00D92AD9">
      <w:pPr>
        <w:jc w:val="both"/>
        <w:outlineLvl w:val="1"/>
      </w:pPr>
      <w:r>
        <w:t xml:space="preserve">и </w:t>
      </w:r>
      <w:r w:rsidRPr="00D92AD9">
        <w:t>муниципальной программы развития малого и среднего бизнеса на территории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Ульяновской области на 2013-2015 годы».</w:t>
      </w:r>
    </w:p>
    <w:p w:rsidR="00D92AD9" w:rsidRPr="00D92AD9" w:rsidRDefault="00D92AD9" w:rsidP="00D92AD9">
      <w:pPr>
        <w:ind w:firstLine="708"/>
        <w:jc w:val="center"/>
        <w:outlineLvl w:val="1"/>
        <w:rPr>
          <w:b/>
          <w:u w:val="single"/>
        </w:rPr>
      </w:pPr>
      <w:r w:rsidRPr="00D92AD9">
        <w:rPr>
          <w:b/>
          <w:u w:val="single"/>
        </w:rPr>
        <w:t>Жилищно-коммунальное хозяйство</w:t>
      </w:r>
    </w:p>
    <w:p w:rsidR="00D92AD9" w:rsidRPr="00D92AD9" w:rsidRDefault="00D92AD9" w:rsidP="00E2154A">
      <w:pPr>
        <w:ind w:firstLine="567"/>
        <w:jc w:val="both"/>
        <w:outlineLvl w:val="1"/>
      </w:pPr>
      <w:r>
        <w:t>Р</w:t>
      </w:r>
      <w:r w:rsidRPr="00D92AD9">
        <w:t xml:space="preserve">асходы определены на 2015 год в сумме 10860,6 тыс. рублей, на 2016 год – 10460,0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>, на 2017 год – 105</w:t>
      </w:r>
      <w:r>
        <w:t xml:space="preserve">12,1 </w:t>
      </w:r>
      <w:proofErr w:type="spellStart"/>
      <w:r>
        <w:t>тыс.рублей</w:t>
      </w:r>
      <w:proofErr w:type="spellEnd"/>
      <w:r>
        <w:t>, в том числе на</w:t>
      </w:r>
      <w:r w:rsidRPr="00D92AD9">
        <w:t xml:space="preserve">  содержание отдела капитального строительства</w:t>
      </w:r>
      <w:r>
        <w:t>,</w:t>
      </w:r>
      <w:r w:rsidRPr="00D92AD9">
        <w:t xml:space="preserve">  финансирование переданных полномо</w:t>
      </w:r>
      <w:r>
        <w:t xml:space="preserve">чий по 136-ФЗ на 2015-2017 годы, </w:t>
      </w:r>
      <w:r w:rsidRPr="00D92AD9">
        <w:t>финансирование муниципальной программы «Чистая вода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Ульянов</w:t>
      </w:r>
      <w:r>
        <w:t>ской области на 2014-2015 годы»,</w:t>
      </w:r>
      <w:r w:rsidRPr="00D92AD9">
        <w:t xml:space="preserve"> на финансовое обеспечение расходного обязательства, связанного с установлением нормативов потребления населением твёрдого топлива за счёт средств областного бюджета на 2015-2017 года.</w:t>
      </w:r>
    </w:p>
    <w:p w:rsidR="00D92AD9" w:rsidRPr="009015E5" w:rsidRDefault="00D92AD9" w:rsidP="00D92AD9">
      <w:pPr>
        <w:ind w:firstLine="708"/>
        <w:jc w:val="both"/>
        <w:outlineLvl w:val="1"/>
        <w:rPr>
          <w:b/>
          <w:sz w:val="16"/>
          <w:szCs w:val="16"/>
        </w:rPr>
      </w:pPr>
    </w:p>
    <w:p w:rsidR="00D92AD9" w:rsidRPr="009015E5" w:rsidRDefault="00D92AD9" w:rsidP="009015E5">
      <w:pPr>
        <w:ind w:firstLine="708"/>
        <w:jc w:val="center"/>
        <w:outlineLvl w:val="1"/>
        <w:rPr>
          <w:b/>
          <w:u w:val="single"/>
        </w:rPr>
      </w:pPr>
      <w:r w:rsidRPr="009015E5">
        <w:rPr>
          <w:b/>
          <w:u w:val="single"/>
        </w:rPr>
        <w:t>Образование</w:t>
      </w:r>
    </w:p>
    <w:p w:rsidR="00D92AD9" w:rsidRPr="00D92AD9" w:rsidRDefault="00D92AD9" w:rsidP="00E2154A">
      <w:pPr>
        <w:ind w:firstLine="567"/>
        <w:jc w:val="both"/>
        <w:outlineLvl w:val="1"/>
      </w:pPr>
      <w:r w:rsidRPr="009015E5">
        <w:rPr>
          <w:bCs/>
        </w:rPr>
        <w:t>Расходы по разделу</w:t>
      </w:r>
      <w:r w:rsidRPr="00D92AD9">
        <w:rPr>
          <w:b/>
          <w:bCs/>
        </w:rPr>
        <w:t xml:space="preserve"> </w:t>
      </w:r>
      <w:r w:rsidRPr="00D92AD9">
        <w:t xml:space="preserve">определены на 2015 год в сумме 354355,7 тыс. рублей, на 2016 год – 362648,4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360320,2 </w:t>
      </w:r>
      <w:proofErr w:type="spellStart"/>
      <w:r w:rsidRPr="00D92AD9">
        <w:t>тыс.рублей</w:t>
      </w:r>
      <w:proofErr w:type="spellEnd"/>
      <w:r w:rsidRPr="00D92AD9">
        <w:t>. Управление образования муниципального образования «</w:t>
      </w:r>
      <w:proofErr w:type="spellStart"/>
      <w:r w:rsidRPr="00D92AD9">
        <w:t>Чердаклинский</w:t>
      </w:r>
      <w:proofErr w:type="spellEnd"/>
      <w:r w:rsidRPr="00D92AD9">
        <w:t xml:space="preserve"> район» Ул</w:t>
      </w:r>
      <w:r w:rsidR="009015E5">
        <w:t>ьяновской области обеспечивает</w:t>
      </w:r>
      <w:r w:rsidRPr="00D92AD9">
        <w:t xml:space="preserve"> предоставление дошкольного, общего и дополнительного образования.</w:t>
      </w:r>
    </w:p>
    <w:p w:rsidR="00D92AD9" w:rsidRPr="009015E5" w:rsidRDefault="00D92AD9" w:rsidP="009015E5">
      <w:pPr>
        <w:ind w:firstLine="708"/>
        <w:jc w:val="both"/>
        <w:outlineLvl w:val="1"/>
        <w:rPr>
          <w:i/>
          <w:u w:val="single"/>
        </w:rPr>
      </w:pPr>
      <w:r w:rsidRPr="00D92AD9">
        <w:tab/>
      </w:r>
      <w:r w:rsidRPr="009015E5">
        <w:rPr>
          <w:i/>
          <w:u w:val="single"/>
        </w:rPr>
        <w:t>Подраздел «Дошкольное образование»</w:t>
      </w:r>
    </w:p>
    <w:p w:rsidR="00D92AD9" w:rsidRPr="00244526" w:rsidRDefault="00D92AD9" w:rsidP="00E2154A">
      <w:pPr>
        <w:ind w:firstLine="567"/>
        <w:jc w:val="both"/>
        <w:outlineLvl w:val="1"/>
      </w:pPr>
      <w:r w:rsidRPr="00D92AD9">
        <w:t xml:space="preserve">Бюджетные ассигнования по данному  подразделу планируются на 2015 год в сумме 88053,5 тыс. рублей, на 2016 год – 95655,6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96538,6 </w:t>
      </w:r>
      <w:proofErr w:type="spellStart"/>
      <w:r w:rsidRPr="00D92AD9">
        <w:t>тыс.рублей</w:t>
      </w:r>
      <w:proofErr w:type="spellEnd"/>
      <w:r w:rsidR="009015E5">
        <w:t xml:space="preserve">., в том числе </w:t>
      </w:r>
      <w:r w:rsidRPr="00D92AD9">
        <w:t>на содержание детских садов</w:t>
      </w:r>
      <w:r w:rsidR="009015E5">
        <w:t>,</w:t>
      </w:r>
      <w:r w:rsidRPr="00D92AD9">
        <w:t xml:space="preserve"> 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счёт бюджетных ассигнований областного бюджета </w:t>
      </w:r>
      <w:r w:rsidR="00E72B5D">
        <w:t xml:space="preserve">и </w:t>
      </w:r>
      <w:r w:rsidRPr="00D92AD9">
        <w:t>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</w:t>
      </w:r>
      <w:r w:rsidR="00E72B5D">
        <w:t>.</w:t>
      </w:r>
      <w:r w:rsidRPr="00D92AD9">
        <w:t xml:space="preserve"> </w:t>
      </w:r>
    </w:p>
    <w:p w:rsidR="00D92AD9" w:rsidRPr="00E72B5D" w:rsidRDefault="00D92AD9" w:rsidP="00D92AD9">
      <w:pPr>
        <w:ind w:firstLine="708"/>
        <w:jc w:val="both"/>
        <w:outlineLvl w:val="1"/>
        <w:rPr>
          <w:i/>
          <w:u w:val="single"/>
        </w:rPr>
      </w:pPr>
      <w:r w:rsidRPr="00E72B5D">
        <w:rPr>
          <w:i/>
          <w:u w:val="single"/>
        </w:rPr>
        <w:t>Подраздел  «Общее образование»</w:t>
      </w:r>
    </w:p>
    <w:p w:rsidR="00E72B5D" w:rsidRPr="00D92AD9" w:rsidRDefault="00D92AD9" w:rsidP="00E2154A">
      <w:pPr>
        <w:ind w:firstLine="567"/>
        <w:jc w:val="both"/>
        <w:outlineLvl w:val="1"/>
      </w:pPr>
      <w:r w:rsidRPr="00D92AD9">
        <w:t xml:space="preserve">Бюджетные ассигнования по данному подразделу планируются на 2015 год в сумме 261422,1 тыс. рублей, на 2016 год – 261574,7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258071,6 </w:t>
      </w:r>
      <w:proofErr w:type="spellStart"/>
      <w:r w:rsidRPr="00D92AD9">
        <w:t>тыс.рублей</w:t>
      </w:r>
      <w:proofErr w:type="spellEnd"/>
      <w:r w:rsidR="00E72B5D">
        <w:t>, в том числе</w:t>
      </w:r>
      <w:r w:rsidRPr="00D92AD9">
        <w:t xml:space="preserve"> на содержание школ начальных, неполных средних и средних</w:t>
      </w:r>
      <w:r w:rsidR="00E72B5D">
        <w:t>,</w:t>
      </w:r>
      <w:r w:rsidRPr="00D92AD9">
        <w:t xml:space="preserve"> </w:t>
      </w:r>
    </w:p>
    <w:p w:rsidR="00D92AD9" w:rsidRPr="00D92AD9" w:rsidRDefault="00D92AD9" w:rsidP="00E72B5D">
      <w:pPr>
        <w:jc w:val="both"/>
        <w:outlineLvl w:val="1"/>
      </w:pPr>
      <w:r w:rsidRPr="00D92AD9">
        <w:t xml:space="preserve"> на содержание учреждений по внешкольной работе с детьми </w:t>
      </w:r>
      <w:r w:rsidR="00E72B5D">
        <w:t xml:space="preserve">и </w:t>
      </w:r>
      <w:r w:rsidRPr="00D92AD9">
        <w:t>на реализацию муниципальной программы «Развитие и модернизация образования в муниципальном образовании «</w:t>
      </w:r>
      <w:proofErr w:type="spellStart"/>
      <w:r w:rsidRPr="00D92AD9">
        <w:t>Чердаклинский</w:t>
      </w:r>
      <w:proofErr w:type="spellEnd"/>
      <w:r w:rsidRPr="00D92AD9">
        <w:t xml:space="preserve"> район» Ульяновской области на 2014-2016 годы»</w:t>
      </w:r>
      <w:r w:rsidR="00E72B5D">
        <w:t>.</w:t>
      </w:r>
      <w:r w:rsidRPr="00D92AD9">
        <w:t xml:space="preserve"> </w:t>
      </w:r>
    </w:p>
    <w:p w:rsidR="00244526" w:rsidRPr="00D92AD9" w:rsidRDefault="00D92AD9" w:rsidP="004E472F">
      <w:pPr>
        <w:ind w:firstLine="567"/>
        <w:jc w:val="both"/>
        <w:outlineLvl w:val="1"/>
      </w:pPr>
      <w:r w:rsidRPr="00D92AD9">
        <w:t xml:space="preserve">По данному подразделу предусмотрены также расходы за </w:t>
      </w:r>
      <w:r w:rsidR="0088278D">
        <w:t>счёт средств областного бюджета</w:t>
      </w:r>
      <w:r w:rsidRPr="00D92AD9">
        <w:t xml:space="preserve"> на развитие материально-техни</w:t>
      </w:r>
      <w:r w:rsidR="00244526">
        <w:t>ческой базы системы образования</w:t>
      </w:r>
      <w:r w:rsidRPr="00D92AD9">
        <w:t xml:space="preserve"> </w:t>
      </w:r>
      <w:r w:rsidR="00244526">
        <w:t xml:space="preserve">и </w:t>
      </w:r>
      <w:r w:rsidRPr="00D92AD9">
        <w:t xml:space="preserve">на финансовое обеспечение </w:t>
      </w:r>
      <w:r w:rsidR="0088278D">
        <w:t xml:space="preserve">ряда </w:t>
      </w:r>
      <w:r w:rsidR="00244526">
        <w:t>расходных обязательств.</w:t>
      </w:r>
    </w:p>
    <w:p w:rsidR="00D92AD9" w:rsidRPr="00E72B5D" w:rsidRDefault="00D92AD9" w:rsidP="00D92AD9">
      <w:pPr>
        <w:ind w:firstLine="708"/>
        <w:jc w:val="both"/>
        <w:outlineLvl w:val="1"/>
        <w:rPr>
          <w:i/>
          <w:u w:val="single"/>
        </w:rPr>
      </w:pPr>
      <w:r w:rsidRPr="00E72B5D">
        <w:rPr>
          <w:i/>
          <w:u w:val="single"/>
        </w:rPr>
        <w:t>Подраздел «Молодёжная политика и оздоровление детей»</w:t>
      </w:r>
    </w:p>
    <w:p w:rsidR="00D92AD9" w:rsidRPr="00244526" w:rsidRDefault="00D92AD9" w:rsidP="00E2154A">
      <w:pPr>
        <w:ind w:firstLine="567"/>
        <w:jc w:val="both"/>
        <w:outlineLvl w:val="1"/>
      </w:pPr>
      <w:r w:rsidRPr="00D92AD9">
        <w:t xml:space="preserve">Бюджетные ассигнования по данному подразделу планируются на 2015 год в сумме 1564,0 тыс. рублей, на 2016 год – 1663,3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1762,6 </w:t>
      </w:r>
      <w:proofErr w:type="spellStart"/>
      <w:r w:rsidRPr="00D92AD9">
        <w:t>тыс.рублей</w:t>
      </w:r>
      <w:proofErr w:type="spellEnd"/>
      <w:r w:rsidRPr="00D92AD9">
        <w:t xml:space="preserve">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</w:t>
      </w:r>
      <w:r w:rsidRPr="00D92AD9">
        <w:lastRenderedPageBreak/>
        <w:t>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 за счёт средств областного бюджета.</w:t>
      </w:r>
    </w:p>
    <w:p w:rsidR="00D92AD9" w:rsidRPr="00E72B5D" w:rsidRDefault="00D92AD9" w:rsidP="004E472F">
      <w:pPr>
        <w:ind w:firstLine="567"/>
        <w:outlineLvl w:val="1"/>
        <w:rPr>
          <w:i/>
          <w:u w:val="single"/>
        </w:rPr>
      </w:pPr>
      <w:r w:rsidRPr="00E72B5D">
        <w:rPr>
          <w:i/>
          <w:u w:val="single"/>
        </w:rPr>
        <w:t>Подраздел  «Другие вопросы в области образования»</w:t>
      </w:r>
    </w:p>
    <w:p w:rsidR="00E72B5D" w:rsidRPr="00244526" w:rsidRDefault="00D92AD9" w:rsidP="004E472F">
      <w:pPr>
        <w:ind w:firstLine="567"/>
        <w:jc w:val="both"/>
        <w:outlineLvl w:val="1"/>
      </w:pPr>
      <w:r w:rsidRPr="00D92AD9">
        <w:t xml:space="preserve">Бюджетные ассигнования по данному подразделу планируются на 2015 год в сумме 3316,1 тыс. рублей, на 2016 год – 3754,8 </w:t>
      </w:r>
      <w:proofErr w:type="spellStart"/>
      <w:r w:rsidRPr="00D92AD9">
        <w:t>тыс</w:t>
      </w:r>
      <w:proofErr w:type="gramStart"/>
      <w:r w:rsidRPr="00D92AD9">
        <w:t>.р</w:t>
      </w:r>
      <w:proofErr w:type="gramEnd"/>
      <w:r w:rsidRPr="00D92AD9">
        <w:t>ублей</w:t>
      </w:r>
      <w:proofErr w:type="spellEnd"/>
      <w:r w:rsidRPr="00D92AD9">
        <w:t xml:space="preserve">, на 2017 год – 3947,4 </w:t>
      </w:r>
      <w:proofErr w:type="spellStart"/>
      <w:r w:rsidRPr="00D92AD9">
        <w:t>тыс.рублей</w:t>
      </w:r>
      <w:proofErr w:type="spellEnd"/>
      <w:r w:rsidRPr="00D92AD9">
        <w:t xml:space="preserve">,  в том числе на содержание управления образования  </w:t>
      </w:r>
      <w:r w:rsidR="00E72B5D">
        <w:t xml:space="preserve">и </w:t>
      </w:r>
      <w:r w:rsidRPr="00D92AD9">
        <w:t xml:space="preserve"> бухгалтерии управления образования</w:t>
      </w:r>
      <w:r w:rsidR="00E72B5D">
        <w:t>.</w:t>
      </w:r>
    </w:p>
    <w:p w:rsidR="0088278D" w:rsidRPr="00244526" w:rsidRDefault="0088278D" w:rsidP="00244526">
      <w:pPr>
        <w:ind w:firstLine="708"/>
        <w:jc w:val="center"/>
        <w:outlineLvl w:val="1"/>
        <w:rPr>
          <w:b/>
          <w:u w:val="single"/>
        </w:rPr>
      </w:pPr>
      <w:r w:rsidRPr="00244526">
        <w:rPr>
          <w:b/>
          <w:u w:val="single"/>
        </w:rPr>
        <w:t>Культура и  кинематография</w:t>
      </w:r>
    </w:p>
    <w:p w:rsidR="0088278D" w:rsidRPr="0088278D" w:rsidRDefault="0088278D" w:rsidP="004E472F">
      <w:pPr>
        <w:ind w:firstLine="567"/>
        <w:jc w:val="both"/>
        <w:outlineLvl w:val="1"/>
      </w:pPr>
      <w:r w:rsidRPr="0088278D">
        <w:t xml:space="preserve">Расходы  </w:t>
      </w:r>
      <w:r w:rsidRPr="00244526">
        <w:t>по разделу</w:t>
      </w:r>
      <w:r w:rsidRPr="0088278D">
        <w:rPr>
          <w:b/>
        </w:rPr>
        <w:t xml:space="preserve"> </w:t>
      </w:r>
      <w:r w:rsidRPr="0088278D">
        <w:t xml:space="preserve">определены на 2015 год в сумме 17846,8 тыс. рублей, на 2016 год – 18644,2 </w:t>
      </w:r>
      <w:proofErr w:type="spellStart"/>
      <w:r w:rsidRPr="0088278D">
        <w:t>тыс</w:t>
      </w:r>
      <w:proofErr w:type="gramStart"/>
      <w:r w:rsidRPr="0088278D">
        <w:t>.р</w:t>
      </w:r>
      <w:proofErr w:type="gramEnd"/>
      <w:r w:rsidRPr="0088278D">
        <w:t>ублей</w:t>
      </w:r>
      <w:proofErr w:type="spellEnd"/>
      <w:r w:rsidRPr="0088278D">
        <w:t xml:space="preserve">, на 2017 год – 19321,9 </w:t>
      </w:r>
      <w:proofErr w:type="spellStart"/>
      <w:r w:rsidRPr="0088278D">
        <w:t>тыс.рублей</w:t>
      </w:r>
      <w:proofErr w:type="spellEnd"/>
      <w:r w:rsidRPr="0088278D">
        <w:t xml:space="preserve">, </w:t>
      </w:r>
      <w:r w:rsidR="00244526">
        <w:t>в том числе</w:t>
      </w:r>
      <w:r w:rsidRPr="0088278D">
        <w:t xml:space="preserve"> на содержание </w:t>
      </w:r>
      <w:proofErr w:type="spellStart"/>
      <w:r w:rsidRPr="0088278D">
        <w:t>межпоселенческого</w:t>
      </w:r>
      <w:proofErr w:type="spellEnd"/>
      <w:r w:rsidRPr="0088278D">
        <w:t xml:space="preserve"> культурного центра</w:t>
      </w:r>
      <w:r w:rsidR="00244526">
        <w:t>,</w:t>
      </w:r>
      <w:r w:rsidRPr="0088278D">
        <w:t xml:space="preserve"> на реализацию подпрограммы «Развитие библиотечного дела в муниципальном образовании «</w:t>
      </w:r>
      <w:proofErr w:type="spellStart"/>
      <w:r w:rsidRPr="0088278D">
        <w:t>Чердаклинский</w:t>
      </w:r>
      <w:proofErr w:type="spellEnd"/>
      <w:r w:rsidRPr="0088278D">
        <w:t xml:space="preserve"> район» Ульяновской области» муниципальной программы «Культура в муниципальном образовании «</w:t>
      </w:r>
      <w:proofErr w:type="spellStart"/>
      <w:r w:rsidRPr="0088278D">
        <w:t>Чердаклинский</w:t>
      </w:r>
      <w:proofErr w:type="spellEnd"/>
      <w:r w:rsidRPr="0088278D">
        <w:t xml:space="preserve"> район» на 2014-2016 годы» </w:t>
      </w:r>
      <w:r w:rsidR="00244526">
        <w:t xml:space="preserve">, </w:t>
      </w:r>
      <w:r w:rsidR="00244526" w:rsidRPr="0088278D">
        <w:t>на комплектование книжных фондов за счёт средств областного бюджета</w:t>
      </w:r>
      <w:r w:rsidR="00244526">
        <w:t xml:space="preserve"> и </w:t>
      </w:r>
      <w:r w:rsidRPr="0088278D">
        <w:t xml:space="preserve"> </w:t>
      </w:r>
      <w:proofErr w:type="gramStart"/>
      <w:r w:rsidRPr="0088278D">
        <w:t>на осуществление части полномочий по решению вопросов местного значения в соответствии с заключенными соглашениями по организации</w:t>
      </w:r>
      <w:proofErr w:type="gramEnd"/>
      <w:r w:rsidRPr="0088278D">
        <w:t xml:space="preserve"> культурно-досуговой деятельности</w:t>
      </w:r>
      <w:r w:rsidR="00244526">
        <w:t>.</w:t>
      </w:r>
      <w:r w:rsidRPr="0088278D">
        <w:t xml:space="preserve"> </w:t>
      </w:r>
    </w:p>
    <w:p w:rsidR="0088278D" w:rsidRPr="00244526" w:rsidRDefault="0088278D" w:rsidP="0088278D">
      <w:pPr>
        <w:ind w:firstLine="708"/>
        <w:jc w:val="both"/>
        <w:outlineLvl w:val="1"/>
        <w:rPr>
          <w:sz w:val="16"/>
          <w:szCs w:val="16"/>
        </w:rPr>
      </w:pPr>
    </w:p>
    <w:p w:rsidR="0088278D" w:rsidRPr="00244526" w:rsidRDefault="0088278D" w:rsidP="00244526">
      <w:pPr>
        <w:ind w:firstLine="708"/>
        <w:jc w:val="center"/>
        <w:outlineLvl w:val="1"/>
        <w:rPr>
          <w:b/>
          <w:u w:val="single"/>
        </w:rPr>
      </w:pPr>
      <w:r w:rsidRPr="00244526">
        <w:rPr>
          <w:b/>
          <w:u w:val="single"/>
        </w:rPr>
        <w:t>Социальная политика</w:t>
      </w:r>
    </w:p>
    <w:p w:rsidR="0088278D" w:rsidRPr="0088278D" w:rsidRDefault="00244526" w:rsidP="004E472F">
      <w:pPr>
        <w:ind w:firstLine="567"/>
        <w:jc w:val="both"/>
        <w:outlineLvl w:val="1"/>
      </w:pPr>
      <w:r>
        <w:t>Р</w:t>
      </w:r>
      <w:r w:rsidR="0088278D" w:rsidRPr="0088278D">
        <w:t xml:space="preserve">асходы определены  на 2015 год в сумме 29053,7 тыс. рублей, на 2016 год – 27530,0 </w:t>
      </w:r>
      <w:proofErr w:type="spellStart"/>
      <w:r w:rsidR="0088278D" w:rsidRPr="0088278D">
        <w:t>тыс</w:t>
      </w:r>
      <w:proofErr w:type="gramStart"/>
      <w:r w:rsidR="0088278D" w:rsidRPr="0088278D">
        <w:t>.р</w:t>
      </w:r>
      <w:proofErr w:type="gramEnd"/>
      <w:r w:rsidR="0088278D" w:rsidRPr="0088278D">
        <w:t>ублей</w:t>
      </w:r>
      <w:proofErr w:type="spellEnd"/>
      <w:r w:rsidR="0088278D" w:rsidRPr="0088278D">
        <w:t xml:space="preserve">, на 2017 год – 29408,4 </w:t>
      </w:r>
      <w:proofErr w:type="spellStart"/>
      <w:r w:rsidR="0088278D" w:rsidRPr="0088278D">
        <w:t>тыс.рублей</w:t>
      </w:r>
      <w:proofErr w:type="spellEnd"/>
      <w:r w:rsidR="0088278D" w:rsidRPr="0088278D">
        <w:t>;</w:t>
      </w:r>
    </w:p>
    <w:p w:rsidR="0088278D" w:rsidRPr="0088278D" w:rsidRDefault="0088278D" w:rsidP="004E472F">
      <w:pPr>
        <w:ind w:firstLine="567"/>
        <w:jc w:val="both"/>
        <w:outlineLvl w:val="1"/>
      </w:pPr>
      <w:r w:rsidRPr="00244526">
        <w:rPr>
          <w:i/>
          <w:u w:val="single"/>
        </w:rPr>
        <w:t>По подразделу «Социальное обеспечение населения»</w:t>
      </w:r>
      <w:r w:rsidRPr="00244526">
        <w:t xml:space="preserve"> </w:t>
      </w:r>
      <w:r w:rsidR="00244526">
        <w:t xml:space="preserve">запланированы </w:t>
      </w:r>
      <w:r w:rsidRPr="00244526">
        <w:t>бюджетные ассигнования</w:t>
      </w:r>
      <w:r w:rsidRPr="0088278D">
        <w:t xml:space="preserve"> на </w:t>
      </w:r>
      <w:proofErr w:type="spellStart"/>
      <w:r w:rsidRPr="0088278D">
        <w:t>софинансирование</w:t>
      </w:r>
      <w:proofErr w:type="spellEnd"/>
      <w:r w:rsidRPr="0088278D">
        <w:t xml:space="preserve"> мероприятий по оздоровлению работников бюджетной сферы </w:t>
      </w:r>
      <w:r w:rsidR="00244526">
        <w:t>и финансирование ряда целевых программ</w:t>
      </w:r>
      <w:r w:rsidR="00F22666">
        <w:t>.</w:t>
      </w:r>
      <w:r w:rsidR="00244526">
        <w:t xml:space="preserve"> </w:t>
      </w:r>
    </w:p>
    <w:p w:rsidR="0088278D" w:rsidRPr="0088278D" w:rsidRDefault="0088278D" w:rsidP="004E472F">
      <w:pPr>
        <w:ind w:firstLine="567"/>
        <w:jc w:val="both"/>
        <w:outlineLvl w:val="1"/>
      </w:pPr>
      <w:r w:rsidRPr="0088278D">
        <w:t>По данному подразделу предусмотрены также расходы за счёт средств областного бюджета на</w:t>
      </w:r>
      <w:r w:rsidR="00F22666">
        <w:t xml:space="preserve"> </w:t>
      </w:r>
      <w:r w:rsidRPr="0088278D">
        <w:t xml:space="preserve">организацию оздоровления работников бюджетной сферы на территории Ульяновской </w:t>
      </w:r>
      <w:r w:rsidR="00F22666">
        <w:t xml:space="preserve">и </w:t>
      </w:r>
      <w:proofErr w:type="spellStart"/>
      <w:r w:rsidRPr="0088278D">
        <w:t>софинансирование</w:t>
      </w:r>
      <w:proofErr w:type="spellEnd"/>
      <w:r w:rsidRPr="0088278D">
        <w:t xml:space="preserve"> мероприятий по улучшению жилищных условий по федеральной целевой программе «Устойчивое развитие сельских территорий на 2014-2017 годы и на период до 2020 года»</w:t>
      </w:r>
      <w:r w:rsidR="00F22666">
        <w:t>.</w:t>
      </w:r>
      <w:r w:rsidRPr="0088278D">
        <w:t xml:space="preserve"> </w:t>
      </w:r>
    </w:p>
    <w:p w:rsidR="0088278D" w:rsidRPr="0088278D" w:rsidRDefault="0088278D" w:rsidP="004E472F">
      <w:pPr>
        <w:ind w:firstLine="567"/>
        <w:jc w:val="both"/>
        <w:outlineLvl w:val="1"/>
      </w:pPr>
      <w:r w:rsidRPr="00F22666">
        <w:rPr>
          <w:i/>
          <w:u w:val="single"/>
        </w:rPr>
        <w:t>По подразделу «Охрана семьи и детства»</w:t>
      </w:r>
      <w:r w:rsidRPr="0088278D">
        <w:t xml:space="preserve"> бюджетные ассигнования  за счёт средств областного бюджета  запланированы</w:t>
      </w:r>
      <w:r w:rsidR="00F22666">
        <w:t xml:space="preserve"> </w:t>
      </w:r>
      <w:r w:rsidRPr="0088278D">
        <w:t>на финансовое обеспечение расходных обязательств, связанных</w:t>
      </w:r>
      <w:r w:rsidR="00F22666">
        <w:t xml:space="preserve"> </w:t>
      </w:r>
      <w:r w:rsidR="00F22666" w:rsidRPr="0088278D">
        <w:t>с осуществлением ежемесячной денежной выплаты на обеспечение проезда детей-сирот и детей, оставшихся без попечения родителей</w:t>
      </w:r>
      <w:r w:rsidR="00F22666">
        <w:t>;</w:t>
      </w:r>
      <w:r w:rsidR="00F22666" w:rsidRPr="00F22666">
        <w:t xml:space="preserve"> </w:t>
      </w:r>
      <w:r w:rsidR="00F22666" w:rsidRPr="0088278D">
        <w:t>на содержание ребёнка в семье опекуна (попечителя) и приёмной семье</w:t>
      </w:r>
      <w:r w:rsidR="00ED6303">
        <w:t xml:space="preserve"> , а также выплаты </w:t>
      </w:r>
      <w:proofErr w:type="gramStart"/>
      <w:r w:rsidR="00ED6303" w:rsidRPr="0088278D">
        <w:t>выплаты</w:t>
      </w:r>
      <w:proofErr w:type="gramEnd"/>
      <w:r w:rsidR="00ED6303" w:rsidRPr="0088278D">
        <w:t xml:space="preserve"> вознаграждения, причитающегося приёмному родителю</w:t>
      </w:r>
      <w:r w:rsidR="00ED6303">
        <w:t xml:space="preserve">; </w:t>
      </w:r>
      <w:r w:rsidR="00ED6303" w:rsidRPr="0088278D">
        <w:t>компенсации части внесённой</w:t>
      </w:r>
      <w:r w:rsidR="00ED6303" w:rsidRPr="00ED6303">
        <w:t xml:space="preserve"> </w:t>
      </w:r>
      <w:r w:rsidR="00ED6303" w:rsidRPr="0088278D">
        <w:t>родительской платы за присмотр и уход за детьми</w:t>
      </w:r>
      <w:r w:rsidR="00ED6303">
        <w:t>.</w:t>
      </w:r>
    </w:p>
    <w:p w:rsidR="0088278D" w:rsidRPr="00ED6303" w:rsidRDefault="0088278D" w:rsidP="0088278D">
      <w:pPr>
        <w:ind w:firstLine="708"/>
        <w:jc w:val="both"/>
        <w:outlineLvl w:val="1"/>
        <w:rPr>
          <w:sz w:val="16"/>
          <w:szCs w:val="16"/>
        </w:rPr>
      </w:pPr>
    </w:p>
    <w:p w:rsidR="0088278D" w:rsidRPr="00ED6303" w:rsidRDefault="0088278D" w:rsidP="00ED6303">
      <w:pPr>
        <w:ind w:firstLine="708"/>
        <w:jc w:val="center"/>
        <w:outlineLvl w:val="1"/>
        <w:rPr>
          <w:b/>
          <w:u w:val="single"/>
        </w:rPr>
      </w:pPr>
      <w:r w:rsidRPr="00ED6303">
        <w:rPr>
          <w:b/>
          <w:u w:val="single"/>
        </w:rPr>
        <w:t>Межбюджетные трансферты бюджетам субъектов</w:t>
      </w:r>
    </w:p>
    <w:p w:rsidR="0088278D" w:rsidRPr="00ED6303" w:rsidRDefault="0088278D" w:rsidP="00ED6303">
      <w:pPr>
        <w:ind w:firstLine="708"/>
        <w:jc w:val="center"/>
        <w:outlineLvl w:val="1"/>
        <w:rPr>
          <w:b/>
          <w:u w:val="single"/>
        </w:rPr>
      </w:pPr>
      <w:r w:rsidRPr="00ED6303">
        <w:rPr>
          <w:b/>
          <w:u w:val="single"/>
        </w:rPr>
        <w:t>Российской Федерации и муниципальных образований</w:t>
      </w:r>
    </w:p>
    <w:p w:rsidR="0088278D" w:rsidRPr="0088278D" w:rsidRDefault="0088278D" w:rsidP="0088278D">
      <w:pPr>
        <w:ind w:firstLine="708"/>
        <w:jc w:val="both"/>
        <w:outlineLvl w:val="1"/>
      </w:pPr>
    </w:p>
    <w:p w:rsidR="0088278D" w:rsidRPr="0088278D" w:rsidRDefault="0088278D" w:rsidP="004E472F">
      <w:pPr>
        <w:ind w:firstLine="567"/>
        <w:jc w:val="both"/>
        <w:outlineLvl w:val="1"/>
      </w:pPr>
      <w:r w:rsidRPr="0088278D">
        <w:tab/>
        <w:t>Расходы по разделу</w:t>
      </w:r>
      <w:r w:rsidRPr="0088278D">
        <w:rPr>
          <w:b/>
        </w:rPr>
        <w:t xml:space="preserve"> </w:t>
      </w:r>
      <w:r w:rsidRPr="0088278D">
        <w:t>запланированы на 2015-2017 г</w:t>
      </w:r>
      <w:r w:rsidR="00ED6303">
        <w:t>ода по 17676,6 тыс. рублей:</w:t>
      </w:r>
    </w:p>
    <w:p w:rsidR="0088278D" w:rsidRPr="0088278D" w:rsidRDefault="00ED6303" w:rsidP="004E472F">
      <w:pPr>
        <w:jc w:val="both"/>
        <w:outlineLvl w:val="1"/>
      </w:pPr>
      <w:r>
        <w:t>д</w:t>
      </w:r>
      <w:r w:rsidRPr="0088278D">
        <w:t>отации на выравнивание бюджетной обеспеченности поселений из районного фонда финансовой поддержки поселений на обеспечение сбалансированности и выполнение расходных обязательств поселений</w:t>
      </w:r>
      <w:r>
        <w:t xml:space="preserve"> - </w:t>
      </w:r>
      <w:r w:rsidRPr="0088278D">
        <w:t>16676,6 тыс. рублей</w:t>
      </w:r>
      <w:r>
        <w:t xml:space="preserve"> и п</w:t>
      </w:r>
      <w:r w:rsidR="0088278D" w:rsidRPr="0088278D">
        <w:t xml:space="preserve">рочие межбюджетные трансферты </w:t>
      </w:r>
      <w:r>
        <w:t>-</w:t>
      </w:r>
      <w:r w:rsidR="0088278D" w:rsidRPr="0088278D">
        <w:t xml:space="preserve"> 1000,0 </w:t>
      </w:r>
      <w:proofErr w:type="spellStart"/>
      <w:r w:rsidR="0088278D" w:rsidRPr="0088278D">
        <w:t>тыс</w:t>
      </w:r>
      <w:proofErr w:type="gramStart"/>
      <w:r w:rsidR="0088278D" w:rsidRPr="0088278D">
        <w:t>.р</w:t>
      </w:r>
      <w:proofErr w:type="gramEnd"/>
      <w:r w:rsidR="0088278D" w:rsidRPr="0088278D">
        <w:t>уб</w:t>
      </w:r>
      <w:proofErr w:type="spellEnd"/>
      <w:r w:rsidR="0088278D" w:rsidRPr="0088278D">
        <w:t xml:space="preserve">. на покрытие дефицита по заработной плате с начислениями и оплату </w:t>
      </w:r>
      <w:r>
        <w:t>коммунальных услуг, в том числе</w:t>
      </w:r>
      <w:r w:rsidRPr="00ED6303">
        <w:t xml:space="preserve"> </w:t>
      </w:r>
      <w:r>
        <w:t xml:space="preserve">Озерскому сельскому поселению и </w:t>
      </w:r>
      <w:proofErr w:type="spellStart"/>
      <w:r>
        <w:t>Бряндинскому</w:t>
      </w:r>
      <w:proofErr w:type="spellEnd"/>
      <w:r>
        <w:t xml:space="preserve"> сельскому поселению.</w:t>
      </w:r>
    </w:p>
    <w:p w:rsidR="00D67A4D" w:rsidRPr="00941902" w:rsidRDefault="00D67A4D" w:rsidP="004E472F">
      <w:pPr>
        <w:jc w:val="both"/>
        <w:outlineLvl w:val="1"/>
      </w:pPr>
    </w:p>
    <w:p w:rsidR="00BC1B2B" w:rsidRDefault="00BC1B2B" w:rsidP="004E472F">
      <w:pPr>
        <w:ind w:firstLine="567"/>
        <w:jc w:val="both"/>
        <w:rPr>
          <w:b/>
          <w:u w:val="single"/>
        </w:rPr>
      </w:pPr>
      <w:r w:rsidRPr="00BC1B2B">
        <w:rPr>
          <w:b/>
          <w:u w:val="single"/>
        </w:rPr>
        <w:t>Выводы</w:t>
      </w:r>
      <w:r w:rsidR="00D933A5">
        <w:rPr>
          <w:b/>
          <w:u w:val="single"/>
        </w:rPr>
        <w:t xml:space="preserve"> и предложения</w:t>
      </w:r>
      <w:bookmarkStart w:id="0" w:name="_GoBack"/>
      <w:bookmarkEnd w:id="0"/>
      <w:r w:rsidRPr="00BC1B2B">
        <w:rPr>
          <w:b/>
          <w:u w:val="single"/>
        </w:rPr>
        <w:t>:</w:t>
      </w:r>
    </w:p>
    <w:p w:rsidR="00BC1B2B" w:rsidRPr="00BC1B2B" w:rsidRDefault="00BC1B2B" w:rsidP="004E472F">
      <w:pPr>
        <w:ind w:firstLine="567"/>
        <w:jc w:val="both"/>
        <w:rPr>
          <w:b/>
          <w:u w:val="single"/>
        </w:rPr>
      </w:pPr>
    </w:p>
    <w:p w:rsidR="00E2154A" w:rsidRDefault="00E2154A" w:rsidP="004E472F">
      <w:pPr>
        <w:ind w:firstLine="567"/>
        <w:jc w:val="both"/>
      </w:pPr>
      <w:r w:rsidRPr="004E472F">
        <w:lastRenderedPageBreak/>
        <w:t xml:space="preserve">Проект местного бюджета на 2015 год и плановый период </w:t>
      </w:r>
      <w:r w:rsidR="004E472F" w:rsidRPr="004E472F">
        <w:t>2016 и 2017 годов</w:t>
      </w:r>
      <w:r w:rsidRPr="004E472F">
        <w:t xml:space="preserve">  сформирован в соответствии с Порядком и </w:t>
      </w:r>
      <w:r w:rsidRPr="004E472F">
        <w:rPr>
          <w:color w:val="000000"/>
        </w:rPr>
        <w:t xml:space="preserve">Методикой </w:t>
      </w:r>
      <w:r w:rsidRPr="004E472F">
        <w:rPr>
          <w:bCs/>
        </w:rPr>
        <w:t xml:space="preserve">планирования бюджетных ассигнований  бюджета </w:t>
      </w:r>
      <w:r w:rsidRPr="004E472F">
        <w:t>муниципального образования «</w:t>
      </w:r>
      <w:proofErr w:type="spellStart"/>
      <w:r w:rsidRPr="004E472F">
        <w:t>Чердаклинский</w:t>
      </w:r>
      <w:proofErr w:type="spellEnd"/>
      <w:r w:rsidRPr="004E472F">
        <w:t xml:space="preserve"> район» </w:t>
      </w:r>
      <w:r w:rsidRPr="004E472F">
        <w:rPr>
          <w:bCs/>
        </w:rPr>
        <w:t xml:space="preserve"> Ульяновской области на очередной финансовый год и плановый период,</w:t>
      </w:r>
      <w:r w:rsidRPr="004E472F">
        <w:t xml:space="preserve"> утверждённым приказом Управления финансов муниципального образования «</w:t>
      </w:r>
      <w:proofErr w:type="spellStart"/>
      <w:r w:rsidRPr="004E472F">
        <w:t>Чердаклинский</w:t>
      </w:r>
      <w:proofErr w:type="spellEnd"/>
      <w:r w:rsidRPr="004E472F">
        <w:t xml:space="preserve"> район» Ульяновской области от 25.07.2014 № 26-пр.</w:t>
      </w:r>
      <w:r w:rsidRPr="00941902">
        <w:t xml:space="preserve"> </w:t>
      </w:r>
    </w:p>
    <w:p w:rsidR="00BC1B2B" w:rsidRDefault="00BC1B2B" w:rsidP="004E472F">
      <w:pPr>
        <w:ind w:firstLine="567"/>
        <w:jc w:val="both"/>
      </w:pPr>
    </w:p>
    <w:p w:rsidR="00BC1B2B" w:rsidRPr="00BC1B2B" w:rsidRDefault="00BC1B2B" w:rsidP="00BC1B2B">
      <w:pPr>
        <w:ind w:firstLine="567"/>
        <w:jc w:val="both"/>
      </w:pPr>
      <w:r w:rsidRPr="00BC1B2B">
        <w:t xml:space="preserve">Прогноз социально-экономического развития муниципального образования» </w:t>
      </w:r>
      <w:proofErr w:type="spellStart"/>
      <w:r w:rsidRPr="00BC1B2B">
        <w:t>Чердаклинский</w:t>
      </w:r>
      <w:proofErr w:type="spellEnd"/>
      <w:r w:rsidRPr="00BC1B2B">
        <w:t xml:space="preserve"> район», представленный Управлением экономического развития администрации муниципального образования «</w:t>
      </w:r>
      <w:proofErr w:type="spellStart"/>
      <w:r w:rsidRPr="00BC1B2B">
        <w:t>Чердаклинский</w:t>
      </w:r>
      <w:proofErr w:type="spellEnd"/>
      <w:r w:rsidRPr="00BC1B2B">
        <w:t xml:space="preserve"> район» на 2015 год учитывался при формировании доходной  части консолидированного бюджета муниципального образования «</w:t>
      </w:r>
      <w:proofErr w:type="spellStart"/>
      <w:r w:rsidRPr="00BC1B2B">
        <w:t>Чердаклинский</w:t>
      </w:r>
      <w:proofErr w:type="spellEnd"/>
      <w:r w:rsidRPr="00BC1B2B">
        <w:t xml:space="preserve"> район» на  2015 год и период 2016-2017 годов.</w:t>
      </w:r>
    </w:p>
    <w:p w:rsidR="004E472F" w:rsidRPr="00941902" w:rsidRDefault="004E472F" w:rsidP="004E472F">
      <w:pPr>
        <w:ind w:firstLine="567"/>
        <w:jc w:val="both"/>
      </w:pPr>
    </w:p>
    <w:p w:rsidR="004E472F" w:rsidRDefault="004E472F" w:rsidP="00BC1B2B">
      <w:pPr>
        <w:autoSpaceDE w:val="0"/>
        <w:autoSpaceDN w:val="0"/>
        <w:adjustRightInd w:val="0"/>
        <w:ind w:firstLine="567"/>
        <w:jc w:val="both"/>
      </w:pPr>
      <w:r w:rsidRPr="004E472F">
        <w:t>В муниципальном образовании «</w:t>
      </w:r>
      <w:proofErr w:type="spellStart"/>
      <w:r w:rsidRPr="004E472F">
        <w:t>Чердаклинский</w:t>
      </w:r>
      <w:proofErr w:type="spellEnd"/>
      <w:r w:rsidRPr="004E472F">
        <w:t xml:space="preserve"> район» проводится работа по переходу на  программно-целевой метод бюджетирования. Бюджетные ассигнования на </w:t>
      </w:r>
      <w:proofErr w:type="spellStart"/>
      <w:r w:rsidRPr="004E472F">
        <w:t>софинансирование</w:t>
      </w:r>
      <w:proofErr w:type="spellEnd"/>
      <w:r w:rsidRPr="004E472F">
        <w:t xml:space="preserve"> федеральных и областных программ и реализацию муниципальных программ на 2015 год определены в общей сумме 20693,2 тыс. рублей, на 2016 год – 18705,3 </w:t>
      </w:r>
      <w:proofErr w:type="spellStart"/>
      <w:r w:rsidRPr="004E472F">
        <w:t>тыс</w:t>
      </w:r>
      <w:proofErr w:type="gramStart"/>
      <w:r w:rsidRPr="004E472F">
        <w:t>.р</w:t>
      </w:r>
      <w:proofErr w:type="gramEnd"/>
      <w:r w:rsidRPr="004E472F">
        <w:t>ублей</w:t>
      </w:r>
      <w:proofErr w:type="spellEnd"/>
      <w:r w:rsidRPr="004E472F">
        <w:t xml:space="preserve">, на 2017 год – 7635,2 </w:t>
      </w:r>
      <w:proofErr w:type="spellStart"/>
      <w:r w:rsidRPr="004E472F">
        <w:t>тыс.рублей</w:t>
      </w:r>
      <w:proofErr w:type="spellEnd"/>
      <w:r w:rsidRPr="004E472F">
        <w:t>.</w:t>
      </w:r>
      <w:r w:rsidRPr="004E472F">
        <w:t xml:space="preserve"> С</w:t>
      </w:r>
      <w:r w:rsidRPr="004E472F">
        <w:t>охранилась социальная направленность местного бюджета. В структуре расходов местного бюджета  преобладают расходы на обеспечение услуг в сфере  образования,  социальной политики.</w:t>
      </w:r>
    </w:p>
    <w:p w:rsidR="00BC1B2B" w:rsidRPr="004E472F" w:rsidRDefault="00BC1B2B" w:rsidP="004E472F">
      <w:pPr>
        <w:autoSpaceDE w:val="0"/>
        <w:autoSpaceDN w:val="0"/>
        <w:adjustRightInd w:val="0"/>
        <w:ind w:firstLine="708"/>
        <w:jc w:val="both"/>
      </w:pPr>
    </w:p>
    <w:p w:rsidR="00893C8D" w:rsidRDefault="004E472F" w:rsidP="00BC1B2B">
      <w:pPr>
        <w:ind w:firstLine="567"/>
        <w:jc w:val="both"/>
      </w:pPr>
      <w:r w:rsidRPr="004E472F">
        <w:t>Расходы местного бюджета на функционирование органов местного самоуправления  на 2015 год и плановый период 2016 и 2017 годов определены с учётом действующего в 2014 году размера норматива на указанные расходы.</w:t>
      </w:r>
      <w:r w:rsidRPr="004E472F">
        <w:rPr>
          <w:bCs/>
        </w:rPr>
        <w:t xml:space="preserve"> </w:t>
      </w:r>
      <w:r w:rsidR="00893C8D" w:rsidRPr="004E472F">
        <w:t xml:space="preserve">При планировании расходов местного бюджета расчет  заработной платы по муниципальным учреждениям и органам местного самоуправления произведён с учётом индексации с 01.10.2015г. на 5%. </w:t>
      </w:r>
      <w:r w:rsidRPr="004E472F">
        <w:t xml:space="preserve">В проекте бюджета 2015 года  расходы на выплату заработной платы с начислениями работникам бюджетной сферы в сумме 85042,1 </w:t>
      </w:r>
      <w:proofErr w:type="spellStart"/>
      <w:r w:rsidRPr="004E472F">
        <w:t>тыс</w:t>
      </w:r>
      <w:proofErr w:type="gramStart"/>
      <w:r w:rsidRPr="004E472F">
        <w:t>.р</w:t>
      </w:r>
      <w:proofErr w:type="gramEnd"/>
      <w:r w:rsidRPr="004E472F">
        <w:t>ублей</w:t>
      </w:r>
      <w:proofErr w:type="spellEnd"/>
      <w:r w:rsidRPr="004E472F">
        <w:t xml:space="preserve"> (на 9,4 месяца), в 2016 году - 94969,8 </w:t>
      </w:r>
      <w:proofErr w:type="spellStart"/>
      <w:r w:rsidRPr="004E472F">
        <w:t>тыс.рублей</w:t>
      </w:r>
      <w:proofErr w:type="spellEnd"/>
      <w:r w:rsidRPr="004E472F">
        <w:t xml:space="preserve"> (на 10,2 месяца) и в 2017 году - 99553,2 </w:t>
      </w:r>
      <w:proofErr w:type="spellStart"/>
      <w:r w:rsidRPr="004E472F">
        <w:t>тыс</w:t>
      </w:r>
      <w:proofErr w:type="gramStart"/>
      <w:r w:rsidRPr="004E472F">
        <w:t>.р</w:t>
      </w:r>
      <w:proofErr w:type="gramEnd"/>
      <w:r w:rsidRPr="004E472F">
        <w:t>ублей</w:t>
      </w:r>
      <w:proofErr w:type="spellEnd"/>
      <w:r w:rsidRPr="004E472F">
        <w:t xml:space="preserve"> (на 10,6 месяца).</w:t>
      </w:r>
      <w:r w:rsidR="00893C8D" w:rsidRPr="004E472F">
        <w:t>Страховые взносы во внебюджетные фонды остаются на уровне 2014г. - 30,2 %. Материальные затраты рассчитаны исходя из бюджетных ассигнований 2014 года с учётом коэффициента корректировки на 2015 год равного 0,95, на 2016 год – 0,9, на 2017 год – 0,85.</w:t>
      </w:r>
      <w:r>
        <w:t xml:space="preserve"> </w:t>
      </w:r>
    </w:p>
    <w:p w:rsidR="00BC1B2B" w:rsidRDefault="00BC1B2B" w:rsidP="00BC1B2B">
      <w:pPr>
        <w:ind w:firstLine="567"/>
        <w:jc w:val="both"/>
      </w:pPr>
    </w:p>
    <w:p w:rsidR="00BC1B2B" w:rsidRPr="004E472F" w:rsidRDefault="00BC1B2B" w:rsidP="00BC1B2B">
      <w:pPr>
        <w:ind w:firstLine="567"/>
        <w:jc w:val="both"/>
        <w:rPr>
          <w:bCs/>
        </w:rPr>
      </w:pPr>
      <w:r>
        <w:t>В целом проект решения</w:t>
      </w:r>
      <w:r w:rsidRPr="00BC1B2B">
        <w:t xml:space="preserve"> </w:t>
      </w:r>
      <w:r>
        <w:t>«</w:t>
      </w:r>
      <w:r>
        <w:t>О бюджете муниципального образования «</w:t>
      </w:r>
      <w:proofErr w:type="spellStart"/>
      <w:r>
        <w:t>Чердаклинский</w:t>
      </w:r>
      <w:proofErr w:type="spellEnd"/>
      <w:r>
        <w:t xml:space="preserve"> район»</w:t>
      </w:r>
      <w:r>
        <w:t xml:space="preserve"> Ульяновской области </w:t>
      </w:r>
      <w:r>
        <w:t xml:space="preserve"> на 2015</w:t>
      </w:r>
      <w:r>
        <w:t xml:space="preserve"> </w:t>
      </w:r>
      <w:r>
        <w:t>год и плановый период 2016 и 2017 годов</w:t>
      </w:r>
      <w:r>
        <w:t xml:space="preserve">» соответствует требованиям Бюджетного Кодекса Российской Федерации и </w:t>
      </w:r>
      <w:r w:rsidR="004F4EFB">
        <w:t>может быть принят к рассмотрению и утверждению Советом депутатов муниципального образования «</w:t>
      </w:r>
      <w:proofErr w:type="spellStart"/>
      <w:r w:rsidR="00D933A5">
        <w:t>Чердакли</w:t>
      </w:r>
      <w:r w:rsidR="004F4EFB">
        <w:t>н</w:t>
      </w:r>
      <w:r w:rsidR="00D933A5">
        <w:t>с</w:t>
      </w:r>
      <w:r w:rsidR="004F4EFB">
        <w:t>кий</w:t>
      </w:r>
      <w:proofErr w:type="spellEnd"/>
      <w:r w:rsidR="004F4EFB">
        <w:t xml:space="preserve"> район».</w:t>
      </w:r>
    </w:p>
    <w:p w:rsidR="00BC1B2B" w:rsidRDefault="00BC1B2B" w:rsidP="00D67A4D">
      <w:pPr>
        <w:jc w:val="center"/>
      </w:pPr>
    </w:p>
    <w:p w:rsidR="00D933A5" w:rsidRDefault="00D933A5" w:rsidP="00D67A4D">
      <w:pPr>
        <w:jc w:val="center"/>
      </w:pPr>
    </w:p>
    <w:p w:rsidR="00D933A5" w:rsidRDefault="00D933A5" w:rsidP="00D67A4D">
      <w:pPr>
        <w:jc w:val="center"/>
      </w:pPr>
    </w:p>
    <w:p w:rsidR="00D933A5" w:rsidRPr="00D933A5" w:rsidRDefault="00D933A5" w:rsidP="00D933A5">
      <w:r>
        <w:t xml:space="preserve">       </w:t>
      </w:r>
      <w:r w:rsidRPr="00D933A5">
        <w:t xml:space="preserve">Аудитор КСК Совета Депутатов </w:t>
      </w:r>
    </w:p>
    <w:p w:rsidR="00D933A5" w:rsidRPr="00D933A5" w:rsidRDefault="00D933A5" w:rsidP="00D933A5">
      <w:r w:rsidRPr="00D933A5">
        <w:t xml:space="preserve">       МО «</w:t>
      </w:r>
      <w:proofErr w:type="spellStart"/>
      <w:r w:rsidRPr="00D933A5">
        <w:t>Чердаклинский</w:t>
      </w:r>
      <w:proofErr w:type="spellEnd"/>
      <w:r w:rsidRPr="00D933A5">
        <w:t xml:space="preserve"> район»                                                           </w:t>
      </w:r>
      <w:r>
        <w:t xml:space="preserve">             </w:t>
      </w:r>
      <w:r w:rsidRPr="00D933A5">
        <w:t xml:space="preserve"> Н.Г. </w:t>
      </w:r>
      <w:proofErr w:type="spellStart"/>
      <w:r w:rsidRPr="00D933A5">
        <w:t>Барышева</w:t>
      </w:r>
      <w:proofErr w:type="spellEnd"/>
      <w:r w:rsidRPr="00D933A5">
        <w:t xml:space="preserve">  </w:t>
      </w:r>
    </w:p>
    <w:p w:rsidR="00521378" w:rsidRPr="00BC1B2B" w:rsidRDefault="00521378" w:rsidP="00BC1B2B">
      <w:pPr>
        <w:ind w:firstLine="567"/>
      </w:pPr>
    </w:p>
    <w:sectPr w:rsidR="00521378" w:rsidRPr="00BC1B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7A" w:rsidRDefault="006C4B7A" w:rsidP="00AF4181">
      <w:r>
        <w:separator/>
      </w:r>
    </w:p>
  </w:endnote>
  <w:endnote w:type="continuationSeparator" w:id="0">
    <w:p w:rsidR="006C4B7A" w:rsidRDefault="006C4B7A" w:rsidP="00A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929"/>
      <w:docPartObj>
        <w:docPartGallery w:val="Page Numbers (Bottom of Page)"/>
        <w:docPartUnique/>
      </w:docPartObj>
    </w:sdtPr>
    <w:sdtEndPr/>
    <w:sdtContent>
      <w:p w:rsidR="00AF4181" w:rsidRDefault="00AF4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3A5">
          <w:rPr>
            <w:noProof/>
          </w:rPr>
          <w:t>1</w:t>
        </w:r>
        <w:r>
          <w:fldChar w:fldCharType="end"/>
        </w:r>
      </w:p>
    </w:sdtContent>
  </w:sdt>
  <w:p w:rsidR="00AF4181" w:rsidRDefault="00AF41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7A" w:rsidRDefault="006C4B7A" w:rsidP="00AF4181">
      <w:r>
        <w:separator/>
      </w:r>
    </w:p>
  </w:footnote>
  <w:footnote w:type="continuationSeparator" w:id="0">
    <w:p w:rsidR="006C4B7A" w:rsidRDefault="006C4B7A" w:rsidP="00AF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11E"/>
    <w:multiLevelType w:val="hybridMultilevel"/>
    <w:tmpl w:val="0AB2B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277107"/>
    <w:multiLevelType w:val="hybridMultilevel"/>
    <w:tmpl w:val="29E24B44"/>
    <w:lvl w:ilvl="0" w:tplc="F260E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5"/>
    <w:rsid w:val="000322F5"/>
    <w:rsid w:val="000C50DD"/>
    <w:rsid w:val="000E3412"/>
    <w:rsid w:val="000F1E05"/>
    <w:rsid w:val="001707D8"/>
    <w:rsid w:val="001D0526"/>
    <w:rsid w:val="00244526"/>
    <w:rsid w:val="00371DC8"/>
    <w:rsid w:val="003D0F5D"/>
    <w:rsid w:val="00425B07"/>
    <w:rsid w:val="00440DAC"/>
    <w:rsid w:val="00464097"/>
    <w:rsid w:val="004B16DF"/>
    <w:rsid w:val="004B2508"/>
    <w:rsid w:val="004E472F"/>
    <w:rsid w:val="004F4EFB"/>
    <w:rsid w:val="005064A4"/>
    <w:rsid w:val="00521378"/>
    <w:rsid w:val="00537123"/>
    <w:rsid w:val="00553C2F"/>
    <w:rsid w:val="00561ECD"/>
    <w:rsid w:val="00577AA4"/>
    <w:rsid w:val="005911F4"/>
    <w:rsid w:val="005F63D5"/>
    <w:rsid w:val="006718FE"/>
    <w:rsid w:val="006933B2"/>
    <w:rsid w:val="006A2B80"/>
    <w:rsid w:val="006C4B7A"/>
    <w:rsid w:val="0074199C"/>
    <w:rsid w:val="007661EB"/>
    <w:rsid w:val="00795D7D"/>
    <w:rsid w:val="007D3EFE"/>
    <w:rsid w:val="007D75CA"/>
    <w:rsid w:val="00803CF0"/>
    <w:rsid w:val="00882444"/>
    <w:rsid w:val="0088278D"/>
    <w:rsid w:val="00893C8D"/>
    <w:rsid w:val="0089787E"/>
    <w:rsid w:val="009015E5"/>
    <w:rsid w:val="009061B3"/>
    <w:rsid w:val="00941902"/>
    <w:rsid w:val="00A415D5"/>
    <w:rsid w:val="00AF4181"/>
    <w:rsid w:val="00AF746E"/>
    <w:rsid w:val="00B425B5"/>
    <w:rsid w:val="00B66E6D"/>
    <w:rsid w:val="00BC1B2B"/>
    <w:rsid w:val="00BC7A4E"/>
    <w:rsid w:val="00C65C9B"/>
    <w:rsid w:val="00CD7C8C"/>
    <w:rsid w:val="00D16490"/>
    <w:rsid w:val="00D57869"/>
    <w:rsid w:val="00D667DC"/>
    <w:rsid w:val="00D67A4D"/>
    <w:rsid w:val="00D92AD9"/>
    <w:rsid w:val="00D933A5"/>
    <w:rsid w:val="00DC7C15"/>
    <w:rsid w:val="00DF5DDD"/>
    <w:rsid w:val="00E2154A"/>
    <w:rsid w:val="00E26488"/>
    <w:rsid w:val="00E66810"/>
    <w:rsid w:val="00E72B5D"/>
    <w:rsid w:val="00EB7782"/>
    <w:rsid w:val="00ED6303"/>
    <w:rsid w:val="00EF3730"/>
    <w:rsid w:val="00F22666"/>
    <w:rsid w:val="00F22863"/>
    <w:rsid w:val="00FB2E14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9F2D-1F94-4C46-876F-52528128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13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Мушарапова</cp:lastModifiedBy>
  <cp:revision>11</cp:revision>
  <dcterms:created xsi:type="dcterms:W3CDTF">2014-12-10T11:39:00Z</dcterms:created>
  <dcterms:modified xsi:type="dcterms:W3CDTF">2014-12-15T12:11:00Z</dcterms:modified>
</cp:coreProperties>
</file>