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7E" w:rsidRPr="00F644E8" w:rsidRDefault="0078117E" w:rsidP="004150C0">
      <w:pPr>
        <w:spacing w:line="276" w:lineRule="auto"/>
        <w:ind w:firstLine="539"/>
        <w:jc w:val="center"/>
        <w:rPr>
          <w:b/>
          <w:sz w:val="32"/>
          <w:szCs w:val="32"/>
        </w:rPr>
      </w:pPr>
      <w:r w:rsidRPr="00F644E8">
        <w:rPr>
          <w:b/>
          <w:sz w:val="32"/>
          <w:szCs w:val="32"/>
        </w:rPr>
        <w:t>НАЛОГОВАЯ ИНФОРМИРУЕТ!</w:t>
      </w:r>
    </w:p>
    <w:p w:rsidR="00BE2B68" w:rsidRPr="00F644E8" w:rsidRDefault="00BE2B68" w:rsidP="0078117E">
      <w:pPr>
        <w:pStyle w:val="af1"/>
        <w:spacing w:line="276" w:lineRule="auto"/>
        <w:ind w:left="0" w:firstLine="539"/>
        <w:jc w:val="both"/>
        <w:rPr>
          <w:b/>
          <w:sz w:val="28"/>
          <w:szCs w:val="28"/>
        </w:rPr>
      </w:pPr>
    </w:p>
    <w:p w:rsidR="0078117E" w:rsidRPr="00F644E8" w:rsidRDefault="0078117E" w:rsidP="0078117E">
      <w:pPr>
        <w:spacing w:line="276" w:lineRule="auto"/>
        <w:ind w:firstLine="539"/>
        <w:jc w:val="both"/>
        <w:rPr>
          <w:b/>
          <w:sz w:val="32"/>
          <w:szCs w:val="32"/>
        </w:rPr>
      </w:pPr>
      <w:r w:rsidRPr="00F644E8">
        <w:rPr>
          <w:b/>
          <w:sz w:val="32"/>
          <w:szCs w:val="32"/>
        </w:rPr>
        <w:t xml:space="preserve">ФНС России напоминает, что срок уплаты имущественных налогов физических лиц истекает 1 декабря 2016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78117E" w:rsidRPr="00F644E8" w:rsidTr="007A120F">
        <w:trPr>
          <w:tblCellSpacing w:w="15" w:type="dxa"/>
        </w:trPr>
        <w:tc>
          <w:tcPr>
            <w:tcW w:w="9319" w:type="dxa"/>
            <w:vAlign w:val="center"/>
            <w:hideMark/>
          </w:tcPr>
          <w:p w:rsidR="0078117E" w:rsidRPr="00F644E8" w:rsidRDefault="0078117E" w:rsidP="007A120F">
            <w:pPr>
              <w:spacing w:line="276" w:lineRule="auto"/>
              <w:ind w:firstLine="539"/>
              <w:jc w:val="both"/>
              <w:rPr>
                <w:b/>
                <w:bCs/>
                <w:kern w:val="36"/>
                <w:sz w:val="28"/>
                <w:szCs w:val="28"/>
              </w:rPr>
            </w:pPr>
            <w:r w:rsidRPr="00F644E8">
              <w:rPr>
                <w:b/>
                <w:bCs/>
                <w:kern w:val="36"/>
                <w:sz w:val="28"/>
                <w:szCs w:val="28"/>
              </w:rPr>
              <w:t>Пользователи «Личного кабинета для физических лиц» получат уведомления на уплату имущественных налогов в электронной форме.</w:t>
            </w:r>
          </w:p>
        </w:tc>
        <w:tc>
          <w:tcPr>
            <w:tcW w:w="0" w:type="auto"/>
            <w:vAlign w:val="center"/>
            <w:hideMark/>
          </w:tcPr>
          <w:p w:rsidR="0078117E" w:rsidRPr="00F644E8" w:rsidRDefault="0078117E" w:rsidP="007A120F">
            <w:pPr>
              <w:spacing w:line="276" w:lineRule="auto"/>
              <w:ind w:firstLine="539"/>
              <w:jc w:val="both"/>
              <w:rPr>
                <w:sz w:val="28"/>
                <w:szCs w:val="28"/>
              </w:rPr>
            </w:pPr>
          </w:p>
        </w:tc>
      </w:tr>
    </w:tbl>
    <w:p w:rsidR="0078117E" w:rsidRPr="00F644E8" w:rsidRDefault="0078117E" w:rsidP="0078117E">
      <w:pPr>
        <w:spacing w:line="276" w:lineRule="auto"/>
        <w:ind w:firstLine="539"/>
        <w:jc w:val="both"/>
        <w:rPr>
          <w:sz w:val="28"/>
          <w:szCs w:val="28"/>
        </w:rPr>
      </w:pPr>
      <w:r w:rsidRPr="00F644E8">
        <w:rPr>
          <w:b/>
          <w:sz w:val="28"/>
          <w:szCs w:val="28"/>
        </w:rPr>
        <w:t>С июня 2016</w:t>
      </w:r>
      <w:r w:rsidRPr="00F644E8">
        <w:rPr>
          <w:sz w:val="28"/>
          <w:szCs w:val="28"/>
        </w:rPr>
        <w:t xml:space="preserve"> года </w:t>
      </w:r>
      <w:r w:rsidRPr="00F644E8">
        <w:rPr>
          <w:b/>
          <w:sz w:val="28"/>
          <w:szCs w:val="28"/>
        </w:rPr>
        <w:t>вступил в силу</w:t>
      </w:r>
      <w:r w:rsidRPr="00F644E8">
        <w:rPr>
          <w:sz w:val="28"/>
          <w:szCs w:val="28"/>
        </w:rPr>
        <w:t xml:space="preserve"> Федеральный закон от 01.05.2016 № 130-ФЗ «О внесении изменений в часть первую Налогового кодекса Российской Федерации», который устанавливает новый порядок получения физическими лицами документов от налоговых органов, а также передачи сведений в налоговые органы. </w:t>
      </w:r>
    </w:p>
    <w:p w:rsidR="0078117E" w:rsidRPr="00F644E8" w:rsidRDefault="0078117E" w:rsidP="0078117E">
      <w:pPr>
        <w:spacing w:line="276" w:lineRule="auto"/>
        <w:ind w:firstLine="539"/>
        <w:jc w:val="both"/>
        <w:rPr>
          <w:sz w:val="28"/>
          <w:szCs w:val="28"/>
        </w:rPr>
      </w:pPr>
      <w:r w:rsidRPr="00F644E8">
        <w:rPr>
          <w:b/>
          <w:sz w:val="28"/>
          <w:szCs w:val="28"/>
        </w:rPr>
        <w:t>В соответствии с этими изменениями физические лица, получившие доступ к «Личному кабинету налогоплательщика», получают документы от налогового органа в электронной форме через сервис ФНС России.</w:t>
      </w:r>
      <w:r w:rsidRPr="00F644E8">
        <w:rPr>
          <w:sz w:val="28"/>
          <w:szCs w:val="28"/>
        </w:rPr>
        <w:t xml:space="preserve"> </w:t>
      </w:r>
      <w:r w:rsidRPr="00F644E8">
        <w:rPr>
          <w:b/>
          <w:sz w:val="28"/>
          <w:szCs w:val="28"/>
        </w:rPr>
        <w:t>На бумажном носителе по почте такие документы направляться не будут.</w:t>
      </w:r>
      <w:r w:rsidRPr="00F644E8">
        <w:rPr>
          <w:sz w:val="28"/>
          <w:szCs w:val="28"/>
        </w:rPr>
        <w:t xml:space="preserve"> Это значит, что налоговые уведомления за 2015 год пользователи уже должны смотреть в своем «кабинете». </w:t>
      </w:r>
    </w:p>
    <w:p w:rsidR="0078117E" w:rsidRPr="00F644E8" w:rsidRDefault="0078117E" w:rsidP="0078117E">
      <w:pPr>
        <w:spacing w:line="276" w:lineRule="auto"/>
        <w:ind w:firstLine="539"/>
        <w:jc w:val="both"/>
        <w:rPr>
          <w:sz w:val="28"/>
          <w:szCs w:val="28"/>
        </w:rPr>
      </w:pPr>
      <w:r w:rsidRPr="00F644E8">
        <w:rPr>
          <w:sz w:val="28"/>
          <w:szCs w:val="28"/>
        </w:rPr>
        <w:t xml:space="preserve">Пользователь «Личного кабинета» видит налоговое уведомление буквально на следующий день после его формирования инспекцией, тогда как бумажные документы идут дольше, их доставка обходится ФНС России недешево. </w:t>
      </w:r>
    </w:p>
    <w:p w:rsidR="004E7E27" w:rsidRDefault="004E7E27" w:rsidP="009B143E">
      <w:pPr>
        <w:spacing w:line="276" w:lineRule="auto"/>
        <w:ind w:firstLine="539"/>
        <w:jc w:val="center"/>
        <w:rPr>
          <w:rStyle w:val="text"/>
          <w:b/>
          <w:sz w:val="32"/>
          <w:szCs w:val="32"/>
        </w:rPr>
      </w:pPr>
      <w:r w:rsidRPr="00F644E8">
        <w:rPr>
          <w:rStyle w:val="text"/>
          <w:b/>
          <w:sz w:val="32"/>
          <w:szCs w:val="32"/>
        </w:rPr>
        <w:t>Как платить налоги.</w:t>
      </w:r>
    </w:p>
    <w:p w:rsidR="009B143E" w:rsidRPr="00F644E8" w:rsidRDefault="009B143E" w:rsidP="009B143E">
      <w:pPr>
        <w:spacing w:line="276" w:lineRule="auto"/>
        <w:ind w:firstLine="539"/>
        <w:jc w:val="center"/>
        <w:rPr>
          <w:rStyle w:val="text"/>
          <w:b/>
          <w:sz w:val="32"/>
          <w:szCs w:val="32"/>
        </w:rPr>
      </w:pPr>
    </w:p>
    <w:p w:rsidR="00FD6ED5" w:rsidRPr="00F644E8" w:rsidRDefault="004E7E27" w:rsidP="00FF21AC">
      <w:pPr>
        <w:spacing w:line="276" w:lineRule="auto"/>
        <w:ind w:firstLine="539"/>
        <w:jc w:val="both"/>
        <w:rPr>
          <w:sz w:val="28"/>
          <w:szCs w:val="28"/>
        </w:rPr>
      </w:pPr>
      <w:r w:rsidRPr="00F644E8">
        <w:rPr>
          <w:rStyle w:val="text"/>
          <w:sz w:val="28"/>
          <w:szCs w:val="28"/>
        </w:rPr>
        <w:t> Существует несколько способов оплаты налогов: банк, платежные терминалы самообслуживания, электронный сервис ФНС, Личный кабинет Единого портала государственных и муниципальных услуг, сайт Оплата госуслуг (www.oplatagosuslug.ru), Федеральная Система «Город», а также система Яндекс</w:t>
      </w:r>
      <w:proofErr w:type="gramStart"/>
      <w:r w:rsidRPr="00F644E8">
        <w:rPr>
          <w:rStyle w:val="text"/>
          <w:sz w:val="28"/>
          <w:szCs w:val="28"/>
        </w:rPr>
        <w:t>.Д</w:t>
      </w:r>
      <w:proofErr w:type="gramEnd"/>
      <w:r w:rsidRPr="00F644E8">
        <w:rPr>
          <w:rStyle w:val="text"/>
          <w:sz w:val="28"/>
          <w:szCs w:val="28"/>
        </w:rPr>
        <w:t>еньги. Какой способ наиболее удобен?</w:t>
      </w:r>
      <w:r w:rsidRPr="00F644E8">
        <w:rPr>
          <w:sz w:val="28"/>
          <w:szCs w:val="28"/>
        </w:rPr>
        <w:br/>
      </w:r>
      <w:r w:rsidRPr="00F644E8">
        <w:rPr>
          <w:noProof/>
          <w:sz w:val="28"/>
          <w:szCs w:val="28"/>
        </w:rPr>
        <w:drawing>
          <wp:inline distT="0" distB="0" distL="0" distR="0">
            <wp:extent cx="187325" cy="187325"/>
            <wp:effectExtent l="19050" t="0" r="3175" b="0"/>
            <wp:docPr id="1" name="Рисунок 1"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Способы оплаты налогов</w:t>
      </w:r>
      <w:r w:rsidRPr="00F644E8">
        <w:rPr>
          <w:sz w:val="28"/>
          <w:szCs w:val="28"/>
        </w:rPr>
        <w:br/>
      </w:r>
      <w:r w:rsidRPr="00F644E8">
        <w:rPr>
          <w:noProof/>
          <w:sz w:val="28"/>
          <w:szCs w:val="28"/>
        </w:rPr>
        <w:drawing>
          <wp:inline distT="0" distB="0" distL="0" distR="0">
            <wp:extent cx="187325" cy="187325"/>
            <wp:effectExtent l="19050" t="0" r="3175" b="0"/>
            <wp:docPr id="2" name="Рисунок 2"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1. Через кассу кредитного учреждения (при наличии платежного документа).</w:t>
      </w:r>
      <w:r w:rsidRPr="00F644E8">
        <w:rPr>
          <w:sz w:val="28"/>
          <w:szCs w:val="28"/>
        </w:rPr>
        <w:br/>
      </w:r>
      <w:r w:rsidRPr="00F644E8">
        <w:rPr>
          <w:noProof/>
          <w:sz w:val="28"/>
          <w:szCs w:val="28"/>
        </w:rPr>
        <w:drawing>
          <wp:inline distT="0" distB="0" distL="0" distR="0">
            <wp:extent cx="187325" cy="187325"/>
            <wp:effectExtent l="19050" t="0" r="3175" b="0"/>
            <wp:docPr id="3" name="Рисунок 3"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2. Через терминалы самообслуживания кредитных учреждений по индексу документа (банкоматы Сбербанка, платежные терминалы КИВИ (QIWI) банка).</w:t>
      </w:r>
      <w:r w:rsidRPr="00F644E8">
        <w:rPr>
          <w:sz w:val="28"/>
          <w:szCs w:val="28"/>
        </w:rPr>
        <w:br/>
      </w:r>
      <w:r w:rsidRPr="00F644E8">
        <w:rPr>
          <w:noProof/>
          <w:sz w:val="28"/>
          <w:szCs w:val="28"/>
        </w:rPr>
        <w:drawing>
          <wp:inline distT="0" distB="0" distL="0" distR="0">
            <wp:extent cx="187325" cy="187325"/>
            <wp:effectExtent l="19050" t="0" r="3175" b="0"/>
            <wp:docPr id="14" name="Рисунок 4"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 xml:space="preserve">3. Через электронный сервис ФНС России «Личный кабинет налогоплательщика для физических лиц» на сайте www.nalog.ru могут оплатить налоги онлайн клиенты кредитных учреждений, с которыми ФНС </w:t>
      </w:r>
      <w:r w:rsidRPr="00F644E8">
        <w:rPr>
          <w:rStyle w:val="text"/>
          <w:sz w:val="28"/>
          <w:szCs w:val="28"/>
        </w:rPr>
        <w:lastRenderedPageBreak/>
        <w:t>России подписала соответствующее Соглашение (19 кредитных учреждений). Платеж без комиссии.</w:t>
      </w:r>
      <w:r w:rsidRPr="00F644E8">
        <w:rPr>
          <w:sz w:val="28"/>
          <w:szCs w:val="28"/>
        </w:rPr>
        <w:br/>
      </w:r>
      <w:r w:rsidRPr="00F644E8">
        <w:rPr>
          <w:noProof/>
          <w:sz w:val="28"/>
          <w:szCs w:val="28"/>
        </w:rPr>
        <w:drawing>
          <wp:inline distT="0" distB="0" distL="0" distR="0">
            <wp:extent cx="187325" cy="187325"/>
            <wp:effectExtent l="19050" t="0" r="3175" b="0"/>
            <wp:docPr id="15" name="Рисунок 5"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4. Через электронный сервис ФНС России «Заплати налоги» – «Уплата налогов физических лиц» на сайте www.nalog.ru. Сервис позволяет сформировать платежный документ или осуществить оплату безналичным способом в режиме онлайн клиентам кредитных учреждений, с которыми ФНС России подписала соответствующее Соглашение (19 кредитных учреждений). Платеж без комиссии.</w:t>
      </w:r>
      <w:r w:rsidRPr="00F644E8">
        <w:rPr>
          <w:sz w:val="28"/>
          <w:szCs w:val="28"/>
        </w:rPr>
        <w:br/>
      </w:r>
      <w:r w:rsidRPr="00F644E8">
        <w:rPr>
          <w:noProof/>
          <w:sz w:val="28"/>
          <w:szCs w:val="28"/>
        </w:rPr>
        <w:drawing>
          <wp:inline distT="0" distB="0" distL="0" distR="0">
            <wp:extent cx="187325" cy="187325"/>
            <wp:effectExtent l="19050" t="0" r="3175" b="0"/>
            <wp:docPr id="16" name="Рисунок 6"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5. Через Личный кабинет Единого портала государственных и муниципальных услуг www.gosuslugi.ru с помощью сервиса «Налоговая задолженность физических лиц» (требуется обязательная регистрация в Личном кабинете портала). Производится проверка наличия налоговой задолженности по ИНН. Оплата налоговой задолженности доступна по банковским картам. Комиссия за оплату не взимается.</w:t>
      </w:r>
      <w:r w:rsidRPr="00F644E8">
        <w:rPr>
          <w:sz w:val="28"/>
          <w:szCs w:val="28"/>
        </w:rPr>
        <w:br/>
      </w:r>
      <w:r w:rsidRPr="00F644E8">
        <w:rPr>
          <w:noProof/>
          <w:sz w:val="28"/>
          <w:szCs w:val="28"/>
        </w:rPr>
        <w:drawing>
          <wp:inline distT="0" distB="0" distL="0" distR="0">
            <wp:extent cx="187325" cy="187325"/>
            <wp:effectExtent l="19050" t="0" r="3175" b="0"/>
            <wp:docPr id="17" name="Рисунок 7"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6. Через сайт Оплата госуслуг www.oplatagosuslug.ru с помощью сервиса «Задолженности по налогам ФНС» по ИНН либо по индексу налогового документа (дополнительной регистрации на сайте не требуется). Оплатить налоговую задолженность можно с помощью карт VISA, MasterCard, JCB а также со счета мобильного телефона сотовых операторов Билайн, МТС, Мегафон, Ростелеком, Теле</w:t>
      </w:r>
      <w:proofErr w:type="gramStart"/>
      <w:r w:rsidRPr="00F644E8">
        <w:rPr>
          <w:rStyle w:val="text"/>
          <w:sz w:val="28"/>
          <w:szCs w:val="28"/>
        </w:rPr>
        <w:t>2</w:t>
      </w:r>
      <w:proofErr w:type="gramEnd"/>
      <w:r w:rsidRPr="00F644E8">
        <w:rPr>
          <w:rStyle w:val="text"/>
          <w:sz w:val="28"/>
          <w:szCs w:val="28"/>
        </w:rPr>
        <w:t>. При оплате налоговой задолженности взимается комиссия.</w:t>
      </w:r>
      <w:r w:rsidRPr="00F644E8">
        <w:rPr>
          <w:sz w:val="28"/>
          <w:szCs w:val="28"/>
        </w:rPr>
        <w:br/>
      </w:r>
      <w:r w:rsidRPr="00F644E8">
        <w:rPr>
          <w:noProof/>
          <w:sz w:val="28"/>
          <w:szCs w:val="28"/>
        </w:rPr>
        <w:drawing>
          <wp:inline distT="0" distB="0" distL="0" distR="0">
            <wp:extent cx="187325" cy="187325"/>
            <wp:effectExtent l="19050" t="0" r="3175" b="0"/>
            <wp:docPr id="18" name="Рисунок 8"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7. Через Федеральную Систему «Город» www.kvartplata.ru по индексу платежного документа. Оплата может производиться в безналичной форме с помощью карт VISA, MasterCard через Платежный кабинет (требуется обязательная регистрация в Платежном кабинете). При оплате налогов взимается плата за информационно-технологическое обслуживание.</w:t>
      </w:r>
      <w:r w:rsidRPr="00F644E8">
        <w:rPr>
          <w:sz w:val="28"/>
          <w:szCs w:val="28"/>
        </w:rPr>
        <w:br/>
      </w:r>
      <w:r w:rsidRPr="00F644E8">
        <w:rPr>
          <w:noProof/>
          <w:sz w:val="28"/>
          <w:szCs w:val="28"/>
        </w:rPr>
        <w:drawing>
          <wp:inline distT="0" distB="0" distL="0" distR="0">
            <wp:extent cx="187325" cy="187325"/>
            <wp:effectExtent l="19050" t="0" r="3175" b="0"/>
            <wp:docPr id="19" name="Рисунок 9"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8. Через «Яндекс</w:t>
      </w:r>
      <w:proofErr w:type="gramStart"/>
      <w:r w:rsidRPr="00F644E8">
        <w:rPr>
          <w:rStyle w:val="text"/>
          <w:sz w:val="28"/>
          <w:szCs w:val="28"/>
        </w:rPr>
        <w:t>.Д</w:t>
      </w:r>
      <w:proofErr w:type="gramEnd"/>
      <w:r w:rsidRPr="00F644E8">
        <w:rPr>
          <w:rStyle w:val="text"/>
          <w:sz w:val="28"/>
          <w:szCs w:val="28"/>
        </w:rPr>
        <w:t>еньги» www.money.yandex.ru с помощью сервиса «Налоги: проверка задолженностей» по ИНН, по индексу платежного документа либо по данным налогового уведомления, заполнив требуемые сведения из имеющегося платежного документа. Оплатить налоги можно с помощью карт VISA, MasterCard. Комиссия за оплату не взимается.</w:t>
      </w:r>
      <w:r w:rsidRPr="00F644E8">
        <w:rPr>
          <w:sz w:val="28"/>
          <w:szCs w:val="28"/>
        </w:rPr>
        <w:br/>
      </w:r>
      <w:r w:rsidRPr="00F644E8">
        <w:rPr>
          <w:noProof/>
          <w:sz w:val="28"/>
          <w:szCs w:val="28"/>
        </w:rPr>
        <w:drawing>
          <wp:inline distT="0" distB="0" distL="0" distR="0">
            <wp:extent cx="187325" cy="187325"/>
            <wp:effectExtent l="19050" t="0" r="3175" b="0"/>
            <wp:docPr id="20" name="Рисунок 10"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ufo.ulntc.ru/images/abzac.jpg"/>
                    <pic:cNvPicPr>
                      <a:picLocks noChangeAspect="1" noChangeArrowheads="1"/>
                    </pic:cNvPicPr>
                  </pic:nvPicPr>
                  <pic:blipFill>
                    <a:blip r:embed="rId8"/>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Из всего перечисленного самый удобный способ расчетов с бюджетом – электронный сервис ФНС России «Личный кабинет налогоплательщика для физических лиц». Сервис позволяет без визита в налоговые органы отслеживать свою налоговую историю, вовремя формировать платежные квитанции, распечатывать их и оплачивать в любом кредитном учреждении, либо уплачивать налоги безналичным способом в режиме онлайн</w:t>
      </w:r>
      <w:r w:rsidR="00FF21AC" w:rsidRPr="00F644E8">
        <w:rPr>
          <w:rStyle w:val="text"/>
          <w:sz w:val="28"/>
          <w:szCs w:val="28"/>
        </w:rPr>
        <w:t>.</w:t>
      </w:r>
    </w:p>
    <w:p w:rsidR="0009227B" w:rsidRPr="00F644E8" w:rsidRDefault="0078117E" w:rsidP="009B143E">
      <w:pPr>
        <w:suppressAutoHyphens/>
        <w:spacing w:line="276" w:lineRule="auto"/>
        <w:ind w:firstLine="539"/>
        <w:jc w:val="center"/>
        <w:rPr>
          <w:b/>
          <w:sz w:val="32"/>
          <w:szCs w:val="32"/>
        </w:rPr>
      </w:pPr>
      <w:r w:rsidRPr="00F644E8">
        <w:rPr>
          <w:b/>
          <w:sz w:val="32"/>
          <w:szCs w:val="32"/>
        </w:rPr>
        <w:lastRenderedPageBreak/>
        <w:t>Льготы, которые предоставляются пенсионерам по уплате имущественных налогов.</w:t>
      </w:r>
    </w:p>
    <w:p w:rsidR="0078117E" w:rsidRPr="00F644E8" w:rsidRDefault="0078117E" w:rsidP="0078117E">
      <w:pPr>
        <w:shd w:val="clear" w:color="auto" w:fill="FFFFFF"/>
        <w:spacing w:line="276" w:lineRule="auto"/>
        <w:ind w:firstLine="539"/>
        <w:jc w:val="both"/>
        <w:rPr>
          <w:bCs/>
          <w:sz w:val="28"/>
          <w:szCs w:val="28"/>
        </w:rPr>
      </w:pPr>
      <w:r w:rsidRPr="00F644E8">
        <w:rPr>
          <w:b/>
          <w:bCs/>
          <w:sz w:val="28"/>
          <w:szCs w:val="28"/>
        </w:rPr>
        <w:t xml:space="preserve">От уплаты налога на имущество физических лиц полностью освобождаются </w:t>
      </w:r>
      <w:r w:rsidRPr="00F644E8">
        <w:rPr>
          <w:bCs/>
          <w:sz w:val="28"/>
          <w:szCs w:val="28"/>
        </w:rPr>
        <w:t xml:space="preserve">пенсионеры, получающих пенсии, назначаемые в порядке, установленном пенсионным законодательством. </w:t>
      </w:r>
      <w:r w:rsidRPr="00F644E8">
        <w:rPr>
          <w:sz w:val="28"/>
          <w:szCs w:val="28"/>
        </w:rPr>
        <w:t xml:space="preserve">Работающие пенсионеры имеют такую же льготу, как и не работающие, </w:t>
      </w:r>
      <w:r w:rsidRPr="00F644E8">
        <w:rPr>
          <w:sz w:val="28"/>
          <w:szCs w:val="28"/>
          <w:u w:val="single"/>
        </w:rPr>
        <w:t xml:space="preserve">Налоговым кодексом Российской Федерации не предусмотрено разделение пенсионеров на категории </w:t>
      </w:r>
      <w:r w:rsidRPr="00F644E8">
        <w:rPr>
          <w:sz w:val="28"/>
          <w:szCs w:val="28"/>
        </w:rPr>
        <w:t>работающих и не работающих, таким образом пенсионерам предоставляется одинаковый перечень налоговых льгот.</w:t>
      </w:r>
    </w:p>
    <w:p w:rsidR="0078117E" w:rsidRPr="00F644E8" w:rsidRDefault="0078117E" w:rsidP="0078117E">
      <w:pPr>
        <w:suppressAutoHyphens/>
        <w:autoSpaceDE w:val="0"/>
        <w:autoSpaceDN w:val="0"/>
        <w:adjustRightInd w:val="0"/>
        <w:spacing w:line="276" w:lineRule="auto"/>
        <w:ind w:firstLine="539"/>
        <w:jc w:val="both"/>
        <w:rPr>
          <w:b/>
          <w:sz w:val="28"/>
          <w:szCs w:val="28"/>
        </w:rPr>
      </w:pPr>
      <w:r w:rsidRPr="00F644E8">
        <w:rPr>
          <w:b/>
          <w:sz w:val="28"/>
          <w:szCs w:val="28"/>
        </w:rPr>
        <w:t>До 01.01.2015г. не были установлены ограничения по применению указанной налоговой льготы, освобождение от уплаты налога распространяется на все объекты налогообложения, находящиеся в собственности налогоплательщика.</w:t>
      </w:r>
    </w:p>
    <w:p w:rsidR="0078117E" w:rsidRPr="00F644E8" w:rsidRDefault="0078117E" w:rsidP="0078117E">
      <w:pPr>
        <w:suppressAutoHyphens/>
        <w:autoSpaceDE w:val="0"/>
        <w:autoSpaceDN w:val="0"/>
        <w:adjustRightInd w:val="0"/>
        <w:spacing w:line="276" w:lineRule="auto"/>
        <w:ind w:firstLine="539"/>
        <w:jc w:val="both"/>
        <w:rPr>
          <w:b/>
          <w:sz w:val="28"/>
          <w:szCs w:val="28"/>
        </w:rPr>
      </w:pPr>
      <w:r w:rsidRPr="00F644E8">
        <w:rPr>
          <w:b/>
          <w:sz w:val="28"/>
          <w:szCs w:val="28"/>
        </w:rPr>
        <w:t>С 01.01.2015 невозможно применить налоговую льготу по налогу на имущество физических лиц в отношении двух и более объектов налогообложения, если они относятся к одному виду.</w:t>
      </w:r>
    </w:p>
    <w:p w:rsidR="0078117E" w:rsidRPr="00F644E8" w:rsidRDefault="0078117E" w:rsidP="0078117E">
      <w:pPr>
        <w:suppressAutoHyphens/>
        <w:spacing w:line="276" w:lineRule="auto"/>
        <w:ind w:firstLine="539"/>
        <w:jc w:val="both"/>
        <w:rPr>
          <w:b/>
          <w:color w:val="000000"/>
          <w:sz w:val="28"/>
          <w:szCs w:val="28"/>
        </w:rPr>
      </w:pPr>
      <w:r w:rsidRPr="00F644E8">
        <w:rPr>
          <w:bCs/>
          <w:sz w:val="28"/>
          <w:szCs w:val="28"/>
        </w:rPr>
        <w:t>Лица, имеющие право на льготы по данному налогу, должны самостоятельно представлять необходимые документы в налоговые органы и написать письменное заявление.</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 xml:space="preserve">При определении подлежащей уплате налогоплательщиком суммы налога налоговая льгота предоставляется </w:t>
      </w:r>
      <w:proofErr w:type="gramStart"/>
      <w:r w:rsidRPr="00F644E8">
        <w:rPr>
          <w:sz w:val="28"/>
          <w:szCs w:val="28"/>
        </w:rPr>
        <w:t xml:space="preserve">в отношении </w:t>
      </w:r>
      <w:r w:rsidRPr="00F644E8">
        <w:rPr>
          <w:b/>
          <w:sz w:val="28"/>
          <w:szCs w:val="28"/>
        </w:rPr>
        <w:t>одного</w:t>
      </w:r>
      <w:r w:rsidRPr="00F644E8">
        <w:rPr>
          <w:sz w:val="28"/>
          <w:szCs w:val="28"/>
        </w:rPr>
        <w:t xml:space="preserve"> объекта налогообложения </w:t>
      </w:r>
      <w:r w:rsidRPr="00F644E8">
        <w:rPr>
          <w:b/>
          <w:sz w:val="28"/>
          <w:szCs w:val="28"/>
        </w:rPr>
        <w:t>каждого вида</w:t>
      </w:r>
      <w:r w:rsidRPr="00F644E8">
        <w:rPr>
          <w:sz w:val="28"/>
          <w:szCs w:val="28"/>
        </w:rPr>
        <w:t xml:space="preserve"> по выбору налогоплательщика вне зависимости от количества оснований для применения</w:t>
      </w:r>
      <w:proofErr w:type="gramEnd"/>
      <w:r w:rsidRPr="00F644E8">
        <w:rPr>
          <w:sz w:val="28"/>
          <w:szCs w:val="28"/>
        </w:rPr>
        <w:t xml:space="preserve"> налоговых льгот.</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 xml:space="preserve">На основании </w:t>
      </w:r>
      <w:hyperlink r:id="rId9" w:history="1">
        <w:r w:rsidRPr="00F644E8">
          <w:rPr>
            <w:color w:val="0000FF"/>
            <w:sz w:val="28"/>
            <w:szCs w:val="28"/>
          </w:rPr>
          <w:t>п. 4 ст. 407</w:t>
        </w:r>
      </w:hyperlink>
      <w:r w:rsidRPr="00F644E8">
        <w:rPr>
          <w:sz w:val="28"/>
          <w:szCs w:val="28"/>
        </w:rPr>
        <w:t xml:space="preserve"> НК РФ налоговая льгота предоставляется в отношении следующих видов объектов налогообложения:</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1) квартиры или комнаты;</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2) жилого дома;</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3) помещения или сооружения</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 xml:space="preserve">4) хозяйственного строения или сооружения, </w:t>
      </w:r>
      <w:proofErr w:type="gramStart"/>
      <w:r w:rsidRPr="00F644E8">
        <w:rPr>
          <w:sz w:val="28"/>
          <w:szCs w:val="28"/>
        </w:rPr>
        <w:t>указанных</w:t>
      </w:r>
      <w:proofErr w:type="gramEnd"/>
    </w:p>
    <w:p w:rsidR="0009227B" w:rsidRPr="00F644E8" w:rsidRDefault="0078117E" w:rsidP="0078117E">
      <w:pPr>
        <w:suppressAutoHyphens/>
        <w:spacing w:line="276" w:lineRule="auto"/>
        <w:ind w:firstLine="539"/>
        <w:jc w:val="both"/>
        <w:rPr>
          <w:sz w:val="28"/>
          <w:szCs w:val="28"/>
        </w:rPr>
      </w:pPr>
      <w:r w:rsidRPr="00F644E8">
        <w:rPr>
          <w:sz w:val="28"/>
          <w:szCs w:val="28"/>
        </w:rPr>
        <w:t>5) гаража или машино-места.</w:t>
      </w:r>
    </w:p>
    <w:p w:rsidR="0009227B" w:rsidRPr="00F644E8" w:rsidRDefault="0009227B" w:rsidP="0078117E">
      <w:pPr>
        <w:suppressAutoHyphens/>
        <w:autoSpaceDE w:val="0"/>
        <w:autoSpaceDN w:val="0"/>
        <w:adjustRightInd w:val="0"/>
        <w:spacing w:line="276" w:lineRule="auto"/>
        <w:ind w:firstLine="539"/>
        <w:jc w:val="both"/>
      </w:pPr>
      <w:r w:rsidRPr="00F644E8">
        <w:rPr>
          <w:b/>
          <w:sz w:val="32"/>
          <w:szCs w:val="32"/>
        </w:rPr>
        <w:t>Земельный налог.</w:t>
      </w:r>
    </w:p>
    <w:p w:rsidR="0078117E" w:rsidRPr="00F644E8" w:rsidRDefault="009C59C2" w:rsidP="0078117E">
      <w:pPr>
        <w:suppressAutoHyphens/>
        <w:autoSpaceDE w:val="0"/>
        <w:autoSpaceDN w:val="0"/>
        <w:adjustRightInd w:val="0"/>
        <w:spacing w:line="276" w:lineRule="auto"/>
        <w:ind w:firstLine="539"/>
        <w:jc w:val="both"/>
        <w:rPr>
          <w:b/>
          <w:bCs/>
          <w:sz w:val="28"/>
          <w:szCs w:val="28"/>
        </w:rPr>
      </w:pPr>
      <w:hyperlink r:id="rId10" w:history="1">
        <w:r w:rsidR="0078117E" w:rsidRPr="00F644E8">
          <w:rPr>
            <w:bCs/>
            <w:color w:val="0000FF"/>
            <w:sz w:val="28"/>
            <w:szCs w:val="28"/>
          </w:rPr>
          <w:t>Статьей 395</w:t>
        </w:r>
      </w:hyperlink>
      <w:r w:rsidR="0078117E" w:rsidRPr="00F644E8">
        <w:rPr>
          <w:bCs/>
          <w:sz w:val="28"/>
          <w:szCs w:val="28"/>
        </w:rPr>
        <w:t xml:space="preserve"> Кодекса установлен перечень категорий налогоплательщиков, освобождаемых от уплаты </w:t>
      </w:r>
      <w:r w:rsidR="0078117E" w:rsidRPr="00F644E8">
        <w:rPr>
          <w:b/>
          <w:bCs/>
          <w:sz w:val="28"/>
          <w:szCs w:val="28"/>
        </w:rPr>
        <w:t>земельного налога.</w:t>
      </w:r>
      <w:r w:rsidR="0078117E" w:rsidRPr="00F644E8">
        <w:rPr>
          <w:bCs/>
          <w:sz w:val="28"/>
          <w:szCs w:val="28"/>
        </w:rPr>
        <w:t xml:space="preserve"> </w:t>
      </w:r>
      <w:r w:rsidR="0078117E" w:rsidRPr="00F644E8">
        <w:rPr>
          <w:b/>
          <w:bCs/>
          <w:sz w:val="28"/>
          <w:szCs w:val="28"/>
        </w:rPr>
        <w:t>Такая категория налогоплательщиков, как пенсионеры, в данный перечень не включена.</w:t>
      </w:r>
    </w:p>
    <w:p w:rsidR="0078117E" w:rsidRPr="00F644E8" w:rsidRDefault="0078117E" w:rsidP="0078117E">
      <w:pPr>
        <w:suppressAutoHyphens/>
        <w:autoSpaceDE w:val="0"/>
        <w:autoSpaceDN w:val="0"/>
        <w:adjustRightInd w:val="0"/>
        <w:spacing w:line="276" w:lineRule="auto"/>
        <w:ind w:firstLine="539"/>
        <w:jc w:val="both"/>
        <w:rPr>
          <w:bCs/>
          <w:sz w:val="28"/>
          <w:szCs w:val="28"/>
        </w:rPr>
      </w:pPr>
      <w:r w:rsidRPr="00F644E8">
        <w:rPr>
          <w:bCs/>
          <w:sz w:val="28"/>
          <w:szCs w:val="28"/>
        </w:rPr>
        <w:t xml:space="preserve">Вместе с тем следует иметь в виду, что согласно </w:t>
      </w:r>
      <w:hyperlink r:id="rId11" w:history="1">
        <w:r w:rsidRPr="00F644E8">
          <w:rPr>
            <w:bCs/>
            <w:color w:val="0000FF"/>
            <w:sz w:val="28"/>
            <w:szCs w:val="28"/>
          </w:rPr>
          <w:t>п. 2 ст. 387</w:t>
        </w:r>
      </w:hyperlink>
      <w:r w:rsidRPr="00F644E8">
        <w:rPr>
          <w:bCs/>
          <w:sz w:val="28"/>
          <w:szCs w:val="28"/>
        </w:rPr>
        <w:t xml:space="preserve"> Кодекса при установлении земельного налога нормативными правовыми актами представительных </w:t>
      </w:r>
      <w:r w:rsidRPr="00F644E8">
        <w:rPr>
          <w:b/>
          <w:bCs/>
          <w:sz w:val="28"/>
          <w:szCs w:val="28"/>
        </w:rPr>
        <w:t>органов муниципальных образований</w:t>
      </w:r>
      <w:r w:rsidRPr="00F644E8">
        <w:rPr>
          <w:bCs/>
          <w:sz w:val="28"/>
          <w:szCs w:val="28"/>
        </w:rPr>
        <w:t xml:space="preserve"> </w:t>
      </w:r>
      <w:r w:rsidRPr="00F644E8">
        <w:rPr>
          <w:b/>
          <w:bCs/>
          <w:sz w:val="28"/>
          <w:szCs w:val="28"/>
        </w:rPr>
        <w:t xml:space="preserve">могут </w:t>
      </w:r>
      <w:r w:rsidRPr="00F644E8">
        <w:rPr>
          <w:b/>
          <w:bCs/>
          <w:sz w:val="28"/>
          <w:szCs w:val="28"/>
        </w:rPr>
        <w:lastRenderedPageBreak/>
        <w:t>устанавливаться налоговые льготы,</w:t>
      </w:r>
      <w:r w:rsidRPr="00F644E8">
        <w:rPr>
          <w:bCs/>
          <w:sz w:val="28"/>
          <w:szCs w:val="28"/>
        </w:rPr>
        <w:t xml:space="preserve"> основания и порядок их применения, включая установление размера не облагаемой земельным налогом суммы для отдельных категорий налогоплательщиков.</w:t>
      </w:r>
      <w:r w:rsidRPr="00F644E8">
        <w:rPr>
          <w:sz w:val="28"/>
          <w:szCs w:val="28"/>
        </w:rPr>
        <w:t xml:space="preserve"> Ставки земельного налога, как и льготы, устанавливаются представительными органами местного самоуправления (Совет Депутатов, Городская Дума).</w:t>
      </w:r>
    </w:p>
    <w:p w:rsidR="0009227B" w:rsidRPr="00F644E8" w:rsidRDefault="0078117E" w:rsidP="0078117E">
      <w:pPr>
        <w:suppressAutoHyphens/>
        <w:autoSpaceDE w:val="0"/>
        <w:autoSpaceDN w:val="0"/>
        <w:adjustRightInd w:val="0"/>
        <w:spacing w:line="276" w:lineRule="auto"/>
        <w:ind w:firstLine="539"/>
        <w:jc w:val="both"/>
        <w:rPr>
          <w:b/>
          <w:bCs/>
          <w:sz w:val="28"/>
          <w:szCs w:val="28"/>
        </w:rPr>
      </w:pPr>
      <w:r w:rsidRPr="00F644E8">
        <w:rPr>
          <w:bCs/>
          <w:sz w:val="28"/>
          <w:szCs w:val="28"/>
        </w:rPr>
        <w:t xml:space="preserve">В связи с этим </w:t>
      </w:r>
      <w:r w:rsidRPr="00F644E8">
        <w:rPr>
          <w:b/>
          <w:bCs/>
          <w:sz w:val="28"/>
          <w:szCs w:val="28"/>
        </w:rPr>
        <w:t>решение вопроса о предоставлении налоговых льгот по уплате земельного налога пенсионерам находится в компетенции представительного органа муниципального образования, на территории которого располагаются земельные участки, принадлежащие пенсионерам.</w:t>
      </w:r>
    </w:p>
    <w:p w:rsidR="0009227B" w:rsidRPr="00F644E8" w:rsidRDefault="0009227B" w:rsidP="0078117E">
      <w:pPr>
        <w:suppressAutoHyphens/>
        <w:autoSpaceDE w:val="0"/>
        <w:autoSpaceDN w:val="0"/>
        <w:adjustRightInd w:val="0"/>
        <w:spacing w:line="276" w:lineRule="auto"/>
        <w:ind w:firstLine="539"/>
        <w:jc w:val="both"/>
        <w:rPr>
          <w:b/>
          <w:bCs/>
          <w:sz w:val="32"/>
          <w:szCs w:val="32"/>
        </w:rPr>
      </w:pPr>
      <w:r w:rsidRPr="00F644E8">
        <w:rPr>
          <w:b/>
          <w:bCs/>
          <w:sz w:val="32"/>
          <w:szCs w:val="32"/>
        </w:rPr>
        <w:t>Транспортный налог.</w:t>
      </w:r>
    </w:p>
    <w:p w:rsidR="0009227B" w:rsidRPr="00F644E8" w:rsidRDefault="0078117E" w:rsidP="009B143E">
      <w:pPr>
        <w:suppressAutoHyphens/>
        <w:autoSpaceDE w:val="0"/>
        <w:autoSpaceDN w:val="0"/>
        <w:adjustRightInd w:val="0"/>
        <w:spacing w:line="276" w:lineRule="auto"/>
        <w:ind w:firstLine="539"/>
        <w:jc w:val="both"/>
        <w:rPr>
          <w:sz w:val="28"/>
          <w:szCs w:val="28"/>
        </w:rPr>
      </w:pPr>
      <w:proofErr w:type="gramStart"/>
      <w:r w:rsidRPr="00F644E8">
        <w:rPr>
          <w:sz w:val="28"/>
          <w:szCs w:val="28"/>
        </w:rPr>
        <w:t>Согласно Закона</w:t>
      </w:r>
      <w:proofErr w:type="gramEnd"/>
      <w:r w:rsidRPr="00F644E8">
        <w:rPr>
          <w:sz w:val="28"/>
          <w:szCs w:val="28"/>
        </w:rPr>
        <w:t xml:space="preserve"> Ульяновской области  «О транспортном налоге в Ульяновской области» № 130-ЗО от 06.09.2007г. </w:t>
      </w:r>
      <w:r w:rsidRPr="00F644E8">
        <w:rPr>
          <w:b/>
          <w:sz w:val="28"/>
          <w:szCs w:val="28"/>
        </w:rPr>
        <w:t>льгота по уплате транспортного налога пенсионерам не предусмотрена</w:t>
      </w:r>
      <w:r w:rsidRPr="00F644E8">
        <w:rPr>
          <w:sz w:val="28"/>
          <w:szCs w:val="28"/>
        </w:rPr>
        <w:t>.</w:t>
      </w:r>
    </w:p>
    <w:p w:rsidR="006857EB" w:rsidRPr="00F644E8" w:rsidRDefault="006857EB" w:rsidP="0078117E">
      <w:pPr>
        <w:shd w:val="clear" w:color="auto" w:fill="FFFFFF"/>
        <w:spacing w:line="276" w:lineRule="auto"/>
        <w:ind w:firstLine="539"/>
        <w:jc w:val="both"/>
        <w:rPr>
          <w:sz w:val="28"/>
          <w:szCs w:val="28"/>
        </w:rPr>
      </w:pPr>
    </w:p>
    <w:p w:rsidR="006857EB" w:rsidRPr="00A6688B" w:rsidRDefault="006857EB" w:rsidP="009B143E">
      <w:pPr>
        <w:spacing w:line="276" w:lineRule="auto"/>
        <w:ind w:firstLine="539"/>
        <w:jc w:val="center"/>
        <w:rPr>
          <w:b/>
          <w:sz w:val="32"/>
          <w:szCs w:val="32"/>
        </w:rPr>
      </w:pPr>
      <w:r w:rsidRPr="00F644E8">
        <w:rPr>
          <w:b/>
          <w:sz w:val="32"/>
          <w:szCs w:val="32"/>
        </w:rPr>
        <w:t>О с</w:t>
      </w:r>
      <w:r w:rsidRPr="00A6688B">
        <w:rPr>
          <w:b/>
          <w:sz w:val="32"/>
          <w:szCs w:val="32"/>
        </w:rPr>
        <w:t>делк</w:t>
      </w:r>
      <w:r w:rsidRPr="00F644E8">
        <w:rPr>
          <w:b/>
          <w:sz w:val="32"/>
          <w:szCs w:val="32"/>
        </w:rPr>
        <w:t>ах</w:t>
      </w:r>
      <w:r w:rsidRPr="00A6688B">
        <w:rPr>
          <w:b/>
          <w:sz w:val="32"/>
          <w:szCs w:val="32"/>
        </w:rPr>
        <w:t xml:space="preserve"> за несовершеннолетних детей, не достигших четырнадцати лет (малолетних</w:t>
      </w:r>
      <w:r w:rsidRPr="00F644E8">
        <w:rPr>
          <w:b/>
          <w:sz w:val="32"/>
          <w:szCs w:val="32"/>
        </w:rPr>
        <w:t xml:space="preserve">) и обязанностях </w:t>
      </w:r>
      <w:r w:rsidRPr="00A6688B">
        <w:rPr>
          <w:b/>
          <w:sz w:val="32"/>
          <w:szCs w:val="32"/>
        </w:rPr>
        <w:t>по уплате налогов.</w:t>
      </w:r>
    </w:p>
    <w:p w:rsidR="006857EB" w:rsidRPr="00F644E8" w:rsidRDefault="006857EB" w:rsidP="006857EB">
      <w:pPr>
        <w:spacing w:line="276" w:lineRule="auto"/>
        <w:ind w:firstLine="539"/>
        <w:jc w:val="both"/>
        <w:rPr>
          <w:sz w:val="28"/>
          <w:szCs w:val="28"/>
        </w:rPr>
      </w:pPr>
    </w:p>
    <w:p w:rsidR="006857EB" w:rsidRPr="00A6688B" w:rsidRDefault="006857EB" w:rsidP="006857EB">
      <w:pPr>
        <w:spacing w:line="276" w:lineRule="auto"/>
        <w:ind w:firstLine="539"/>
        <w:jc w:val="both"/>
        <w:rPr>
          <w:sz w:val="28"/>
          <w:szCs w:val="28"/>
        </w:rPr>
      </w:pPr>
      <w:r w:rsidRPr="00A6688B">
        <w:rPr>
          <w:sz w:val="28"/>
          <w:szCs w:val="28"/>
        </w:rPr>
        <w:t xml:space="preserve">В соответствии с </w:t>
      </w:r>
      <w:hyperlink r:id="rId12" w:anchor="ZAP1SB43B2" w:tooltip="1) уплачивать законно установленные налоги;" w:history="1">
        <w:r w:rsidRPr="00F644E8">
          <w:rPr>
            <w:color w:val="0000FF"/>
            <w:sz w:val="28"/>
            <w:szCs w:val="28"/>
            <w:u w:val="single"/>
          </w:rPr>
          <w:t>пп.1</w:t>
        </w:r>
      </w:hyperlink>
      <w:r w:rsidRPr="00A6688B">
        <w:rPr>
          <w:sz w:val="28"/>
          <w:szCs w:val="28"/>
        </w:rPr>
        <w:t xml:space="preserve"> п.1 статьи 23 и </w:t>
      </w:r>
      <w:hyperlink r:id="rId13" w:anchor="ZAP1TA83DH" w:tooltip="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 w:history="1">
        <w:r w:rsidRPr="00F644E8">
          <w:rPr>
            <w:color w:val="0000FF"/>
            <w:sz w:val="28"/>
            <w:szCs w:val="28"/>
            <w:u w:val="single"/>
          </w:rPr>
          <w:t>п.1</w:t>
        </w:r>
      </w:hyperlink>
      <w:r w:rsidRPr="00A6688B">
        <w:rPr>
          <w:sz w:val="28"/>
          <w:szCs w:val="28"/>
        </w:rPr>
        <w:t xml:space="preserve"> статьи 45 Налогового кодекса Российской Федерации (далее - Кодекс) каждый налогоплательщик должен самостоятельно исполнить обязанность по уплате законно установленного налога, если иное не предусмотрено законодательством о налогах и сборах. Таким случаем может являться исполнение законными представителями обязанности по уплате налогов за несовершеннолетних детей, имеющих в собственности имущество, подлежащее налогообложению.</w:t>
      </w:r>
    </w:p>
    <w:p w:rsidR="006857EB" w:rsidRPr="00A6688B" w:rsidRDefault="006857EB" w:rsidP="006857EB">
      <w:pPr>
        <w:spacing w:line="276" w:lineRule="auto"/>
        <w:ind w:firstLine="539"/>
        <w:jc w:val="both"/>
        <w:rPr>
          <w:sz w:val="28"/>
          <w:szCs w:val="28"/>
        </w:rPr>
      </w:pPr>
      <w:bookmarkStart w:id="0" w:name="dfasgki8gv"/>
      <w:bookmarkStart w:id="1" w:name="bssPhr7"/>
      <w:bookmarkStart w:id="2" w:name="bh6"/>
      <w:bookmarkEnd w:id="0"/>
      <w:bookmarkEnd w:id="1"/>
      <w:bookmarkEnd w:id="2"/>
      <w:r w:rsidRPr="00A6688B">
        <w:rPr>
          <w:sz w:val="28"/>
          <w:szCs w:val="28"/>
        </w:rPr>
        <w:t xml:space="preserve">В соответствии с </w:t>
      </w:r>
      <w:hyperlink r:id="rId14" w:anchor="ZAP1QOS3C4" w:tooltip="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 w:history="1">
        <w:r w:rsidRPr="00F644E8">
          <w:rPr>
            <w:color w:val="0000FF"/>
            <w:sz w:val="28"/>
            <w:szCs w:val="28"/>
            <w:u w:val="single"/>
          </w:rPr>
          <w:t>пунктом 2</w:t>
        </w:r>
      </w:hyperlink>
      <w:r w:rsidRPr="00A6688B">
        <w:rPr>
          <w:sz w:val="28"/>
          <w:szCs w:val="28"/>
        </w:rPr>
        <w:t xml:space="preserve"> статьи 27 Кодекса предусмотрено, что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6857EB" w:rsidRPr="00A6688B" w:rsidRDefault="006857EB" w:rsidP="006857EB">
      <w:pPr>
        <w:spacing w:line="276" w:lineRule="auto"/>
        <w:ind w:firstLine="539"/>
        <w:jc w:val="both"/>
        <w:rPr>
          <w:b/>
          <w:sz w:val="28"/>
          <w:szCs w:val="28"/>
        </w:rPr>
      </w:pPr>
      <w:bookmarkStart w:id="3" w:name="dfas76kdf6"/>
      <w:bookmarkStart w:id="4" w:name="bssPhr8"/>
      <w:bookmarkStart w:id="5" w:name="bh7"/>
      <w:bookmarkEnd w:id="3"/>
      <w:bookmarkEnd w:id="4"/>
      <w:bookmarkEnd w:id="5"/>
      <w:proofErr w:type="gramStart"/>
      <w:r w:rsidRPr="00A6688B">
        <w:rPr>
          <w:b/>
          <w:sz w:val="28"/>
          <w:szCs w:val="28"/>
        </w:rPr>
        <w:t xml:space="preserve">Согласно </w:t>
      </w:r>
      <w:hyperlink r:id="rId15" w:anchor="ZA00M4O2M5" w:tooltip="Статья 28. Дееспособность малолетних..." w:history="1">
        <w:r w:rsidRPr="00F644E8">
          <w:rPr>
            <w:b/>
            <w:color w:val="0000FF"/>
            <w:sz w:val="28"/>
            <w:szCs w:val="28"/>
            <w:u w:val="single"/>
          </w:rPr>
          <w:t>статьи</w:t>
        </w:r>
        <w:proofErr w:type="gramEnd"/>
        <w:r w:rsidRPr="00F644E8">
          <w:rPr>
            <w:b/>
            <w:color w:val="0000FF"/>
            <w:sz w:val="28"/>
            <w:szCs w:val="28"/>
            <w:u w:val="single"/>
          </w:rPr>
          <w:t xml:space="preserve"> 28</w:t>
        </w:r>
      </w:hyperlink>
      <w:r w:rsidRPr="00A6688B">
        <w:rPr>
          <w:b/>
          <w:sz w:val="28"/>
          <w:szCs w:val="28"/>
        </w:rPr>
        <w:t xml:space="preserve"> Гражданского кодекса Российской Федерации за несовершеннолетних детей, не достигших четырнадцати лет (малолетних), сделки могут совершать от их имени только их родители, усыновители или опекуны. Родители,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и исполняют обязанности по уплате налогов.</w:t>
      </w:r>
    </w:p>
    <w:p w:rsidR="006857EB" w:rsidRPr="00A6688B" w:rsidRDefault="006857EB" w:rsidP="006857EB">
      <w:pPr>
        <w:spacing w:line="276" w:lineRule="auto"/>
        <w:ind w:firstLine="539"/>
        <w:jc w:val="both"/>
        <w:rPr>
          <w:sz w:val="28"/>
          <w:szCs w:val="28"/>
        </w:rPr>
      </w:pPr>
      <w:bookmarkStart w:id="6" w:name="dfas6ma0nk"/>
      <w:bookmarkStart w:id="7" w:name="bssPhr9"/>
      <w:bookmarkStart w:id="8" w:name="bh8"/>
      <w:bookmarkEnd w:id="6"/>
      <w:bookmarkEnd w:id="7"/>
      <w:bookmarkEnd w:id="8"/>
      <w:r w:rsidRPr="00A6688B">
        <w:rPr>
          <w:sz w:val="28"/>
          <w:szCs w:val="28"/>
        </w:rPr>
        <w:lastRenderedPageBreak/>
        <w:t>Учитывая изложенное, обязанность по уплате налоговых платежей может быть исполнена как налогоплательщиком самостоятельно, так и его законным представителем.</w:t>
      </w:r>
    </w:p>
    <w:p w:rsidR="006857EB" w:rsidRPr="00A6688B" w:rsidRDefault="006857EB" w:rsidP="006857EB">
      <w:pPr>
        <w:spacing w:line="276" w:lineRule="auto"/>
        <w:ind w:firstLine="539"/>
        <w:jc w:val="both"/>
        <w:rPr>
          <w:sz w:val="28"/>
          <w:szCs w:val="28"/>
        </w:rPr>
      </w:pPr>
      <w:bookmarkStart w:id="9" w:name="dfasu602bq"/>
      <w:bookmarkStart w:id="10" w:name="bssPhr10"/>
      <w:bookmarkStart w:id="11" w:name="bh9"/>
      <w:bookmarkEnd w:id="9"/>
      <w:bookmarkEnd w:id="10"/>
      <w:bookmarkEnd w:id="11"/>
      <w:r w:rsidRPr="00A6688B">
        <w:rPr>
          <w:sz w:val="28"/>
          <w:szCs w:val="28"/>
        </w:rPr>
        <w:t xml:space="preserve">Одновременно сообщаем, что поручение на перечисление налога в бюджетную систему Российской Федерации согласно </w:t>
      </w:r>
      <w:hyperlink r:id="rId16" w:anchor="XA00MBO2NM" w:tooltip="7. Поручение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w:history="1">
        <w:r w:rsidRPr="00F644E8">
          <w:rPr>
            <w:color w:val="0000FF"/>
            <w:sz w:val="28"/>
            <w:szCs w:val="28"/>
            <w:u w:val="single"/>
          </w:rPr>
          <w:t>п.7</w:t>
        </w:r>
      </w:hyperlink>
      <w:r w:rsidRPr="00A6688B">
        <w:rPr>
          <w:sz w:val="28"/>
          <w:szCs w:val="28"/>
        </w:rPr>
        <w:t xml:space="preserve"> статьи 45 Кодекса, заполняется в соответствии с правилами заполнения поручений, которые устанавливаются Министерством финансов Российской Федерации по согласованию с Центральным банком Российской Федерации.</w:t>
      </w:r>
    </w:p>
    <w:p w:rsidR="006857EB" w:rsidRPr="00A6688B" w:rsidRDefault="006857EB" w:rsidP="006857EB">
      <w:pPr>
        <w:spacing w:line="276" w:lineRule="auto"/>
        <w:ind w:firstLine="539"/>
        <w:jc w:val="both"/>
        <w:rPr>
          <w:sz w:val="28"/>
          <w:szCs w:val="28"/>
        </w:rPr>
      </w:pPr>
      <w:bookmarkStart w:id="12" w:name="dfasy108cg"/>
      <w:bookmarkStart w:id="13" w:name="bssPhr11"/>
      <w:bookmarkStart w:id="14" w:name="bh10"/>
      <w:bookmarkEnd w:id="12"/>
      <w:bookmarkEnd w:id="13"/>
      <w:bookmarkEnd w:id="14"/>
      <w:r w:rsidRPr="00A6688B">
        <w:rPr>
          <w:sz w:val="28"/>
          <w:szCs w:val="28"/>
        </w:rPr>
        <w:t>В соответствии с названными правилами в поле «Плательщик» расчетного документа указывается информация о плательщике - клиенте банка (владельце счета), дающем поручение банку на перечисление денежных средств. Данные о произведенном Вами платеже отразятся налоговым органом согласно информации, содержащейся в расчетном документе, и не могут быть учтены в счет исполнения обязанности за несовершеннолетнего ребенка.</w:t>
      </w:r>
    </w:p>
    <w:p w:rsidR="006857EB" w:rsidRPr="00A6688B" w:rsidRDefault="006857EB" w:rsidP="006857EB">
      <w:pPr>
        <w:spacing w:line="276" w:lineRule="auto"/>
        <w:ind w:firstLine="539"/>
        <w:jc w:val="both"/>
        <w:rPr>
          <w:sz w:val="28"/>
          <w:szCs w:val="28"/>
        </w:rPr>
      </w:pPr>
      <w:bookmarkStart w:id="15" w:name="dfasvcunig"/>
      <w:bookmarkStart w:id="16" w:name="bssPhr12"/>
      <w:bookmarkStart w:id="17" w:name="bh11"/>
      <w:bookmarkEnd w:id="15"/>
      <w:bookmarkEnd w:id="16"/>
      <w:bookmarkEnd w:id="17"/>
      <w:proofErr w:type="gramStart"/>
      <w:r w:rsidRPr="00A6688B">
        <w:rPr>
          <w:sz w:val="28"/>
          <w:szCs w:val="28"/>
        </w:rPr>
        <w:t>Принимая во внимание вышеизложенное, с целью отражения перечисленных платежей в информационных ресурсах налоговых органов и своевременного исполнения обязанности по уплате налоговых платежей в поле 24 «Назначение платежа» расчетного документа должна содержаться полная информация о налогоплательщике (несовершеннолетнем ребенке), чья обязанность исполняется и документе, подтверждающем право законного или уполномоченного представителя на представление его интересов.</w:t>
      </w:r>
      <w:proofErr w:type="gramEnd"/>
    </w:p>
    <w:p w:rsidR="006857EB" w:rsidRPr="00A6688B" w:rsidRDefault="006857EB" w:rsidP="006857EB">
      <w:pPr>
        <w:spacing w:line="276" w:lineRule="auto"/>
        <w:ind w:firstLine="539"/>
        <w:jc w:val="both"/>
        <w:rPr>
          <w:sz w:val="28"/>
          <w:szCs w:val="28"/>
        </w:rPr>
      </w:pPr>
      <w:bookmarkStart w:id="18" w:name="dfasauu796"/>
      <w:bookmarkStart w:id="19" w:name="bssPhr13"/>
      <w:bookmarkStart w:id="20" w:name="bh12"/>
      <w:bookmarkEnd w:id="18"/>
      <w:bookmarkEnd w:id="19"/>
      <w:bookmarkEnd w:id="20"/>
      <w:r w:rsidRPr="00A6688B">
        <w:rPr>
          <w:sz w:val="28"/>
          <w:szCs w:val="28"/>
        </w:rPr>
        <w:t>В противном случае будет необходимо обратиться в налоговый орган с соответствующим заявлением (с приложением документов, подтверждающих законность уплаты за иное лицо).</w:t>
      </w:r>
    </w:p>
    <w:p w:rsidR="0078117E" w:rsidRPr="00F644E8" w:rsidRDefault="00C67219" w:rsidP="0078117E">
      <w:pPr>
        <w:pStyle w:val="a6"/>
        <w:rPr>
          <w:sz w:val="28"/>
          <w:szCs w:val="28"/>
        </w:rPr>
      </w:pPr>
      <w:bookmarkStart w:id="21" w:name="dfas7oryiw"/>
      <w:bookmarkStart w:id="22" w:name="bssPhr14"/>
      <w:bookmarkStart w:id="23" w:name="bh13"/>
      <w:bookmarkEnd w:id="21"/>
      <w:bookmarkEnd w:id="22"/>
      <w:bookmarkEnd w:id="23"/>
      <w:r>
        <w:rPr>
          <w:rStyle w:val="street-address"/>
          <w:b/>
          <w:bCs/>
          <w:sz w:val="28"/>
          <w:szCs w:val="28"/>
        </w:rPr>
        <w:t xml:space="preserve">Адрес межрайонной инспекции ФНС №5 по Ульяновской области </w:t>
      </w:r>
      <w:r w:rsidR="0078117E" w:rsidRPr="00F644E8">
        <w:rPr>
          <w:rStyle w:val="street-address"/>
          <w:b/>
          <w:bCs/>
          <w:sz w:val="28"/>
          <w:szCs w:val="28"/>
        </w:rPr>
        <w:t xml:space="preserve">433870, </w:t>
      </w:r>
      <w:proofErr w:type="gramStart"/>
      <w:r w:rsidR="0078117E" w:rsidRPr="00F644E8">
        <w:rPr>
          <w:rStyle w:val="street-address"/>
          <w:b/>
          <w:bCs/>
          <w:sz w:val="28"/>
          <w:szCs w:val="28"/>
        </w:rPr>
        <w:t>Ульяновская</w:t>
      </w:r>
      <w:proofErr w:type="gramEnd"/>
      <w:r w:rsidR="0078117E" w:rsidRPr="00F644E8">
        <w:rPr>
          <w:rStyle w:val="street-address"/>
          <w:b/>
          <w:bCs/>
          <w:sz w:val="28"/>
          <w:szCs w:val="28"/>
        </w:rPr>
        <w:t xml:space="preserve"> обл., Новоспасский район, р.п. Новоспасское, ул</w:t>
      </w:r>
      <w:proofErr w:type="gramStart"/>
      <w:r w:rsidR="0078117E" w:rsidRPr="00F644E8">
        <w:rPr>
          <w:rStyle w:val="street-address"/>
          <w:b/>
          <w:bCs/>
          <w:sz w:val="28"/>
          <w:szCs w:val="28"/>
        </w:rPr>
        <w:t>.М</w:t>
      </w:r>
      <w:proofErr w:type="gramEnd"/>
      <w:r w:rsidR="0078117E" w:rsidRPr="00F644E8">
        <w:rPr>
          <w:rStyle w:val="street-address"/>
          <w:b/>
          <w:bCs/>
          <w:sz w:val="28"/>
          <w:szCs w:val="28"/>
        </w:rPr>
        <w:t>ира, 19; ул. Азина, 73 (отдел камеральных проверок №1, отдел камеральных проверок №2, отдел выездных проверок).</w:t>
      </w:r>
      <w:r w:rsidR="0078117E" w:rsidRPr="00F644E8">
        <w:rPr>
          <w:rStyle w:val="ad"/>
          <w:sz w:val="28"/>
          <w:szCs w:val="28"/>
        </w:rPr>
        <w:t xml:space="preserve"> </w:t>
      </w:r>
    </w:p>
    <w:p w:rsidR="0078117E" w:rsidRPr="00F644E8" w:rsidRDefault="0078117E" w:rsidP="0078117E">
      <w:r w:rsidRPr="00F644E8">
        <w:t>Юридический адрес:</w:t>
      </w:r>
    </w:p>
    <w:p w:rsidR="0078117E" w:rsidRPr="00F644E8" w:rsidRDefault="0078117E" w:rsidP="0078117E">
      <w:r w:rsidRPr="00F644E8">
        <w:t xml:space="preserve">433870, </w:t>
      </w:r>
      <w:proofErr w:type="gramStart"/>
      <w:r w:rsidRPr="00F644E8">
        <w:t>Ульяновская</w:t>
      </w:r>
      <w:proofErr w:type="gramEnd"/>
      <w:r w:rsidRPr="00F644E8">
        <w:t xml:space="preserve"> обл., Новоспасский район, р.п. Новоспасское, ул</w:t>
      </w:r>
      <w:proofErr w:type="gramStart"/>
      <w:r w:rsidRPr="00F644E8">
        <w:t>.М</w:t>
      </w:r>
      <w:proofErr w:type="gramEnd"/>
      <w:r w:rsidRPr="00F644E8">
        <w:t>ира, 19</w:t>
      </w:r>
    </w:p>
    <w:p w:rsidR="0078117E" w:rsidRPr="00F644E8" w:rsidRDefault="0078117E" w:rsidP="0078117E">
      <w:r w:rsidRPr="00F644E8">
        <w:t>Телефон:</w:t>
      </w:r>
    </w:p>
    <w:p w:rsidR="0078117E" w:rsidRPr="00F644E8" w:rsidRDefault="0078117E" w:rsidP="0078117E">
      <w:r w:rsidRPr="00F644E8">
        <w:t>единый контакт-центр</w:t>
      </w:r>
      <w:r w:rsidRPr="00F644E8">
        <w:br/>
        <w:t>8-800-222-2222</w:t>
      </w:r>
      <w:r w:rsidRPr="00F644E8">
        <w:br/>
        <w:t>приемная</w:t>
      </w:r>
      <w:r w:rsidRPr="00F644E8">
        <w:br/>
        <w:t>+7 (84238) 2-18-46</w:t>
      </w:r>
      <w:r w:rsidRPr="00F644E8">
        <w:br/>
        <w:t>"телефон доверия" инспекции</w:t>
      </w:r>
      <w:r w:rsidRPr="00F644E8">
        <w:br/>
        <w:t>+7 (84238) 2-34-38</w:t>
      </w:r>
    </w:p>
    <w:p w:rsidR="0078117E" w:rsidRPr="00F644E8" w:rsidRDefault="0078117E" w:rsidP="0078117E">
      <w:r w:rsidRPr="00F644E8">
        <w:t>Факс:</w:t>
      </w:r>
    </w:p>
    <w:p w:rsidR="006E29A7" w:rsidRPr="00F644E8" w:rsidRDefault="0078117E" w:rsidP="004150C0">
      <w:pPr>
        <w:rPr>
          <w:sz w:val="28"/>
          <w:szCs w:val="28"/>
        </w:rPr>
      </w:pPr>
      <w:r w:rsidRPr="00F644E8">
        <w:t>+7 (84238) 2-18-46</w:t>
      </w:r>
      <w:bookmarkStart w:id="24" w:name="_GoBack"/>
      <w:bookmarkEnd w:id="24"/>
    </w:p>
    <w:sectPr w:rsidR="006E29A7" w:rsidRPr="00F644E8" w:rsidSect="00D85DE4">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C2" w:rsidRDefault="009C59C2" w:rsidP="00A86E12">
      <w:r>
        <w:separator/>
      </w:r>
    </w:p>
  </w:endnote>
  <w:endnote w:type="continuationSeparator" w:id="0">
    <w:p w:rsidR="009C59C2" w:rsidRDefault="009C59C2" w:rsidP="00A8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190"/>
      <w:docPartObj>
        <w:docPartGallery w:val="Page Numbers (Bottom of Page)"/>
        <w:docPartUnique/>
      </w:docPartObj>
    </w:sdtPr>
    <w:sdtEndPr/>
    <w:sdtContent>
      <w:p w:rsidR="00C919BB" w:rsidRDefault="009C59C2" w:rsidP="00D85DE4">
        <w:pPr>
          <w:pStyle w:val="a8"/>
          <w:jc w:val="center"/>
        </w:pPr>
        <w:r>
          <w:fldChar w:fldCharType="begin"/>
        </w:r>
        <w:r>
          <w:instrText xml:space="preserve"> PAGE   \* MERGEFORMAT </w:instrText>
        </w:r>
        <w:r>
          <w:fldChar w:fldCharType="separate"/>
        </w:r>
        <w:r w:rsidR="004150C0">
          <w:rPr>
            <w:noProof/>
          </w:rPr>
          <w:t>5</w:t>
        </w:r>
        <w:r>
          <w:rPr>
            <w:noProof/>
          </w:rPr>
          <w:fldChar w:fldCharType="end"/>
        </w:r>
      </w:p>
    </w:sdtContent>
  </w:sdt>
  <w:p w:rsidR="00C919BB" w:rsidRDefault="00C919BB" w:rsidP="00D85DE4">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361"/>
      <w:docPartObj>
        <w:docPartGallery w:val="Page Numbers (Bottom of Page)"/>
        <w:docPartUnique/>
      </w:docPartObj>
    </w:sdtPr>
    <w:sdtEndPr>
      <w:rPr>
        <w:color w:val="FFFFFF" w:themeColor="background1"/>
      </w:rPr>
    </w:sdtEndPr>
    <w:sdtContent>
      <w:p w:rsidR="00C919BB" w:rsidRDefault="00300AFA">
        <w:pPr>
          <w:pStyle w:val="a8"/>
          <w:jc w:val="center"/>
        </w:pPr>
        <w:r w:rsidRPr="00D85DE4">
          <w:rPr>
            <w:color w:val="FFFFFF" w:themeColor="background1"/>
          </w:rPr>
          <w:fldChar w:fldCharType="begin"/>
        </w:r>
        <w:r w:rsidR="00C919BB" w:rsidRPr="00D85DE4">
          <w:rPr>
            <w:color w:val="FFFFFF" w:themeColor="background1"/>
          </w:rPr>
          <w:instrText xml:space="preserve"> PAGE   \* MERGEFORMAT </w:instrText>
        </w:r>
        <w:r w:rsidRPr="00D85DE4">
          <w:rPr>
            <w:color w:val="FFFFFF" w:themeColor="background1"/>
          </w:rPr>
          <w:fldChar w:fldCharType="separate"/>
        </w:r>
        <w:r w:rsidR="004150C0">
          <w:rPr>
            <w:noProof/>
            <w:color w:val="FFFFFF" w:themeColor="background1"/>
          </w:rPr>
          <w:t>1</w:t>
        </w:r>
        <w:r w:rsidRPr="00D85DE4">
          <w:rPr>
            <w:color w:val="FFFFFF" w:themeColor="background1"/>
          </w:rPr>
          <w:fldChar w:fldCharType="end"/>
        </w:r>
      </w:p>
    </w:sdtContent>
  </w:sdt>
  <w:p w:rsidR="00C919BB" w:rsidRDefault="00C919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C2" w:rsidRDefault="009C59C2" w:rsidP="00A86E12">
      <w:r>
        <w:separator/>
      </w:r>
    </w:p>
  </w:footnote>
  <w:footnote w:type="continuationSeparator" w:id="0">
    <w:p w:rsidR="009C59C2" w:rsidRDefault="009C59C2" w:rsidP="00A8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14A03C2"/>
    <w:multiLevelType w:val="multilevel"/>
    <w:tmpl w:val="78DC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55D3B34"/>
    <w:multiLevelType w:val="multilevel"/>
    <w:tmpl w:val="EF6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4"/>
  </w:num>
  <w:num w:numId="5">
    <w:abstractNumId w:val="4"/>
  </w:num>
  <w:num w:numId="6">
    <w:abstractNumId w:val="7"/>
  </w:num>
  <w:num w:numId="7">
    <w:abstractNumId w:val="5"/>
  </w:num>
  <w:num w:numId="8">
    <w:abstractNumId w:val="12"/>
  </w:num>
  <w:num w:numId="9">
    <w:abstractNumId w:val="11"/>
  </w:num>
  <w:num w:numId="10">
    <w:abstractNumId w:val="2"/>
  </w:num>
  <w:num w:numId="11">
    <w:abstractNumId w:val="1"/>
  </w:num>
  <w:num w:numId="12">
    <w:abstractNumId w:val="8"/>
  </w:num>
  <w:num w:numId="13">
    <w:abstractNumId w:val="6"/>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7E"/>
    <w:rsid w:val="0000750B"/>
    <w:rsid w:val="00022293"/>
    <w:rsid w:val="00024DAC"/>
    <w:rsid w:val="00030404"/>
    <w:rsid w:val="00043269"/>
    <w:rsid w:val="00051723"/>
    <w:rsid w:val="00067F42"/>
    <w:rsid w:val="00091FBD"/>
    <w:rsid w:val="0009227B"/>
    <w:rsid w:val="000D594D"/>
    <w:rsid w:val="000E3597"/>
    <w:rsid w:val="000F5A0D"/>
    <w:rsid w:val="001112AE"/>
    <w:rsid w:val="00143902"/>
    <w:rsid w:val="001F4BCB"/>
    <w:rsid w:val="0020420D"/>
    <w:rsid w:val="00213F81"/>
    <w:rsid w:val="0022053E"/>
    <w:rsid w:val="002277F3"/>
    <w:rsid w:val="00245BCE"/>
    <w:rsid w:val="00275FD4"/>
    <w:rsid w:val="002808AE"/>
    <w:rsid w:val="00282E5B"/>
    <w:rsid w:val="00290661"/>
    <w:rsid w:val="002B016A"/>
    <w:rsid w:val="002E04D4"/>
    <w:rsid w:val="002F2598"/>
    <w:rsid w:val="002F6CFE"/>
    <w:rsid w:val="00300AFA"/>
    <w:rsid w:val="003245B4"/>
    <w:rsid w:val="00352BEE"/>
    <w:rsid w:val="00364F0F"/>
    <w:rsid w:val="003A486C"/>
    <w:rsid w:val="003D2B88"/>
    <w:rsid w:val="00403AAD"/>
    <w:rsid w:val="004150C0"/>
    <w:rsid w:val="0042641A"/>
    <w:rsid w:val="004632D2"/>
    <w:rsid w:val="004732F8"/>
    <w:rsid w:val="004D0D14"/>
    <w:rsid w:val="004D39A7"/>
    <w:rsid w:val="004E11F2"/>
    <w:rsid w:val="004E7E27"/>
    <w:rsid w:val="004F5C0A"/>
    <w:rsid w:val="00516301"/>
    <w:rsid w:val="005314F9"/>
    <w:rsid w:val="00531E05"/>
    <w:rsid w:val="00540845"/>
    <w:rsid w:val="00553178"/>
    <w:rsid w:val="00564036"/>
    <w:rsid w:val="00564939"/>
    <w:rsid w:val="00566ECA"/>
    <w:rsid w:val="00572A1A"/>
    <w:rsid w:val="0057424A"/>
    <w:rsid w:val="005A290F"/>
    <w:rsid w:val="005B70D1"/>
    <w:rsid w:val="005E7414"/>
    <w:rsid w:val="00617B98"/>
    <w:rsid w:val="00637C84"/>
    <w:rsid w:val="00643253"/>
    <w:rsid w:val="00647819"/>
    <w:rsid w:val="00684253"/>
    <w:rsid w:val="006857EB"/>
    <w:rsid w:val="006D1BE4"/>
    <w:rsid w:val="006E29A7"/>
    <w:rsid w:val="0071284E"/>
    <w:rsid w:val="00713D92"/>
    <w:rsid w:val="00714276"/>
    <w:rsid w:val="00732F8D"/>
    <w:rsid w:val="007521C1"/>
    <w:rsid w:val="0078117E"/>
    <w:rsid w:val="00790979"/>
    <w:rsid w:val="0079280B"/>
    <w:rsid w:val="007A120F"/>
    <w:rsid w:val="007A3130"/>
    <w:rsid w:val="007A3A48"/>
    <w:rsid w:val="007B5A6A"/>
    <w:rsid w:val="007C09B3"/>
    <w:rsid w:val="007C5FB4"/>
    <w:rsid w:val="007D501C"/>
    <w:rsid w:val="00813CBD"/>
    <w:rsid w:val="00844F10"/>
    <w:rsid w:val="00864CFE"/>
    <w:rsid w:val="0086785A"/>
    <w:rsid w:val="008876FF"/>
    <w:rsid w:val="008920FA"/>
    <w:rsid w:val="00895442"/>
    <w:rsid w:val="008A3F5F"/>
    <w:rsid w:val="008D57A7"/>
    <w:rsid w:val="00926AB0"/>
    <w:rsid w:val="00933276"/>
    <w:rsid w:val="0095680B"/>
    <w:rsid w:val="00962D2B"/>
    <w:rsid w:val="00970196"/>
    <w:rsid w:val="00972179"/>
    <w:rsid w:val="00972AF2"/>
    <w:rsid w:val="00975191"/>
    <w:rsid w:val="009852D1"/>
    <w:rsid w:val="009B143E"/>
    <w:rsid w:val="009B354F"/>
    <w:rsid w:val="009B3F1F"/>
    <w:rsid w:val="009C59C2"/>
    <w:rsid w:val="009C5EDE"/>
    <w:rsid w:val="009D5275"/>
    <w:rsid w:val="00A00E50"/>
    <w:rsid w:val="00A12E53"/>
    <w:rsid w:val="00A15A65"/>
    <w:rsid w:val="00A16239"/>
    <w:rsid w:val="00A4003A"/>
    <w:rsid w:val="00A662E6"/>
    <w:rsid w:val="00A74544"/>
    <w:rsid w:val="00A81AA0"/>
    <w:rsid w:val="00A86E12"/>
    <w:rsid w:val="00AA56ED"/>
    <w:rsid w:val="00AB20F7"/>
    <w:rsid w:val="00AE6C13"/>
    <w:rsid w:val="00B15D97"/>
    <w:rsid w:val="00B72C36"/>
    <w:rsid w:val="00B83BA0"/>
    <w:rsid w:val="00BA0D7E"/>
    <w:rsid w:val="00BE0B87"/>
    <w:rsid w:val="00BE2B68"/>
    <w:rsid w:val="00C02C05"/>
    <w:rsid w:val="00C1368A"/>
    <w:rsid w:val="00C21450"/>
    <w:rsid w:val="00C34928"/>
    <w:rsid w:val="00C437F6"/>
    <w:rsid w:val="00C52B61"/>
    <w:rsid w:val="00C55A75"/>
    <w:rsid w:val="00C67219"/>
    <w:rsid w:val="00C72A14"/>
    <w:rsid w:val="00C74556"/>
    <w:rsid w:val="00C83F18"/>
    <w:rsid w:val="00C853C2"/>
    <w:rsid w:val="00C86A48"/>
    <w:rsid w:val="00C919BB"/>
    <w:rsid w:val="00CB46AA"/>
    <w:rsid w:val="00CF4DE8"/>
    <w:rsid w:val="00CF50F3"/>
    <w:rsid w:val="00D11796"/>
    <w:rsid w:val="00D163BC"/>
    <w:rsid w:val="00D42147"/>
    <w:rsid w:val="00D83E97"/>
    <w:rsid w:val="00D85DE4"/>
    <w:rsid w:val="00DC015C"/>
    <w:rsid w:val="00E20106"/>
    <w:rsid w:val="00E51084"/>
    <w:rsid w:val="00E5477F"/>
    <w:rsid w:val="00E66294"/>
    <w:rsid w:val="00EA030A"/>
    <w:rsid w:val="00EA2BBB"/>
    <w:rsid w:val="00EB284D"/>
    <w:rsid w:val="00ED1687"/>
    <w:rsid w:val="00EE1AE6"/>
    <w:rsid w:val="00F11744"/>
    <w:rsid w:val="00F16B9D"/>
    <w:rsid w:val="00F263A6"/>
    <w:rsid w:val="00F41D9E"/>
    <w:rsid w:val="00F644E8"/>
    <w:rsid w:val="00FC042D"/>
    <w:rsid w:val="00FC79C3"/>
    <w:rsid w:val="00FD53A6"/>
    <w:rsid w:val="00FD5A77"/>
    <w:rsid w:val="00FD5EC3"/>
    <w:rsid w:val="00FD6ED5"/>
    <w:rsid w:val="00FE1DB7"/>
    <w:rsid w:val="00FE4929"/>
    <w:rsid w:val="00FF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99"/>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99"/>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avbukh.ru/npd/edoc/99_901714421_ZAP1TA83D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avbukh.ru/npd/edoc/99_901714421_ZAP1SB43B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lavbukh.ru/npd/edoc/99_901714421_XA00MBO2N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ED6DB809F63274D6B3C6BFC2BAE338D6C7C4D8FE1D93AE345F34A984DF561FF35E308EF791pFC2N" TargetMode="External"/><Relationship Id="rId5" Type="http://schemas.openxmlformats.org/officeDocument/2006/relationships/webSettings" Target="webSettings.xml"/><Relationship Id="rId15" Type="http://schemas.openxmlformats.org/officeDocument/2006/relationships/hyperlink" Target="http://www.glavbukh.ru/npd/edoc/99_9027690_ZA00M4O2M5" TargetMode="External"/><Relationship Id="rId10" Type="http://schemas.openxmlformats.org/officeDocument/2006/relationships/hyperlink" Target="consultantplus://offline/ref=A3ED6DB809F63274D6B3C6BFC2BAE338D6C7C4D8FE1D93AE345F34A984DF561FF35E308EF79DpFCB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6E7BD2D2A4B55D4758FD51B9DBE9283B1D3FD505175C46AAA63895FD49F009F7DEE1C9D13AADU1TEN" TargetMode="External"/><Relationship Id="rId14" Type="http://schemas.openxmlformats.org/officeDocument/2006/relationships/hyperlink" Target="http://www.glavbukh.ru/npd/edoc/99_901714421_ZAP1QOS3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u511-22</dc:creator>
  <cp:lastModifiedBy>Софронова ЕН</cp:lastModifiedBy>
  <cp:revision>2</cp:revision>
  <cp:lastPrinted>2016-07-12T04:49:00Z</cp:lastPrinted>
  <dcterms:created xsi:type="dcterms:W3CDTF">2016-10-12T07:03:00Z</dcterms:created>
  <dcterms:modified xsi:type="dcterms:W3CDTF">2016-10-12T07:03:00Z</dcterms:modified>
</cp:coreProperties>
</file>