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F" w:rsidRPr="00F43343" w:rsidRDefault="00F43343" w:rsidP="00500DCF">
      <w:pPr>
        <w:shd w:val="clear" w:color="auto" w:fill="999999"/>
        <w:suppressAutoHyphens w:val="0"/>
        <w:spacing w:line="288" w:lineRule="auto"/>
        <w:jc w:val="center"/>
        <w:rPr>
          <w:rFonts w:ascii="Verdana" w:hAnsi="Verdana" w:cs="Arial"/>
          <w:bCs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43343">
        <w:rPr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УВЕДОМЛЕНИЕ</w:t>
      </w:r>
    </w:p>
    <w:p w:rsidR="00500DCF" w:rsidRPr="00F43343" w:rsidRDefault="00500DCF" w:rsidP="00500DCF">
      <w:pPr>
        <w:shd w:val="clear" w:color="auto" w:fill="999999"/>
        <w:suppressAutoHyphens w:val="0"/>
        <w:spacing w:line="288" w:lineRule="auto"/>
        <w:jc w:val="center"/>
        <w:rPr>
          <w:color w:val="000000"/>
          <w:sz w:val="28"/>
          <w:szCs w:val="28"/>
          <w:lang w:eastAsia="ru-RU"/>
        </w:rPr>
      </w:pPr>
      <w:r w:rsidRPr="00F43343">
        <w:rPr>
          <w:b/>
          <w:bCs/>
          <w:color w:val="FFFFFF"/>
          <w:sz w:val="28"/>
          <w:szCs w:val="28"/>
          <w:lang w:eastAsia="ru-RU"/>
        </w:rPr>
        <w:t>Настоящим управление экономического и стратегического планирования администрации муниципального образования «Чердаклинский район» Ульяновской области уведомляет о проведении публичных консультаций в целях экспертизы нормативного правового акта</w:t>
      </w:r>
    </w:p>
    <w:p w:rsidR="00500DCF" w:rsidRPr="00F43343" w:rsidRDefault="00500DCF" w:rsidP="00500DCF">
      <w:pPr>
        <w:suppressAutoHyphens w:val="0"/>
        <w:spacing w:line="288" w:lineRule="auto"/>
        <w:rPr>
          <w:rFonts w:ascii="Arial" w:hAnsi="Arial" w:cs="Arial"/>
          <w:color w:val="000000"/>
          <w:lang w:eastAsia="ru-RU"/>
        </w:rPr>
      </w:pPr>
      <w:r w:rsidRPr="00F43343">
        <w:rPr>
          <w:rFonts w:ascii="Verdana" w:hAnsi="Verdana" w:cs="Arial"/>
          <w:color w:val="000000"/>
          <w:lang w:eastAsia="ru-RU"/>
        </w:rPr>
        <w:t> </w:t>
      </w:r>
      <w:r w:rsidRPr="00F43343">
        <w:rPr>
          <w:rFonts w:ascii="Arial" w:hAnsi="Arial" w:cs="Arial"/>
          <w:color w:val="000000"/>
          <w:lang w:eastAsia="ru-RU"/>
        </w:rPr>
        <w:t xml:space="preserve"> </w:t>
      </w:r>
    </w:p>
    <w:p w:rsidR="00500DCF" w:rsidRPr="00F4334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43343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Название акта</w:t>
      </w:r>
      <w:r w:rsidRPr="00F4334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Pr="00F433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Постановление администрации МО «Чердаклинский район» Ульяновской области от 29.11.2016 № 982</w:t>
      </w:r>
      <w:r w:rsidR="00C535D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«</w:t>
      </w:r>
      <w:bookmarkStart w:id="0" w:name="_GoBack"/>
      <w:bookmarkEnd w:id="0"/>
      <w:r w:rsidRPr="00F4334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Об утверждении </w:t>
      </w:r>
      <w:bookmarkStart w:id="1" w:name="bookmark3"/>
      <w:r w:rsidRPr="00F43343">
        <w:rPr>
          <w:rFonts w:ascii="Times New Roman" w:hAnsi="Times New Roman" w:cs="Times New Roman"/>
          <w:b w:val="0"/>
          <w:sz w:val="24"/>
          <w:szCs w:val="24"/>
        </w:rPr>
        <w:t>Плана мероприятий («Дорожная карта») по содействию развитию конкуренции на рынках товаров и услуг</w:t>
      </w:r>
      <w:bookmarkStart w:id="2" w:name="bookmark4"/>
      <w:bookmarkEnd w:id="1"/>
      <w:r w:rsidRPr="00F43343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bookmarkEnd w:id="2"/>
      <w:r w:rsidRPr="00F4334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 «Чердаклинский район» Ульяновской области на </w:t>
      </w:r>
      <w:r w:rsidRPr="00F43343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F43343">
        <w:rPr>
          <w:rFonts w:ascii="Times New Roman" w:hAnsi="Times New Roman" w:cs="Times New Roman"/>
          <w:b w:val="0"/>
          <w:sz w:val="24"/>
          <w:szCs w:val="24"/>
        </w:rPr>
        <w:t xml:space="preserve"> квартал 2016 и на период до 2018 года».</w:t>
      </w:r>
      <w:r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</w:p>
    <w:p w:rsidR="00500DCF" w:rsidRPr="00F4334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43343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Разработчик акта</w:t>
      </w:r>
      <w:r w:rsidRPr="00F4334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: </w:t>
      </w:r>
      <w:r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управление экономического и стратегического развития администрации МО «Чердаклинский район» Ульяновской области». </w:t>
      </w:r>
    </w:p>
    <w:p w:rsidR="00500DCF" w:rsidRPr="00F4334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3343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Сроки проведения публичных консультаций</w:t>
      </w:r>
      <w:r w:rsidRPr="00F4334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: </w:t>
      </w:r>
      <w:r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15.05.2017 г. по 16.06.2017 г.</w:t>
      </w:r>
    </w:p>
    <w:p w:rsidR="009A1EE3" w:rsidRPr="00F4334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43343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Способ направления ответов</w:t>
      </w:r>
      <w:r w:rsidRPr="00F4334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Pr="00F433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A8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Ульяновская область,</w:t>
      </w:r>
      <w:r w:rsidR="00D55A83" w:rsidRPr="00F433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5A8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р.п</w:t>
      </w:r>
      <w:proofErr w:type="spellEnd"/>
      <w:r w:rsidR="00D55A8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. Чердаклы, ул. </w:t>
      </w:r>
      <w:proofErr w:type="gramStart"/>
      <w:r w:rsidR="00D55A8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Советская</w:t>
      </w:r>
      <w:proofErr w:type="gramEnd"/>
      <w:r w:rsidR="00D55A8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, 6, а также по</w:t>
      </w:r>
      <w:r w:rsidR="009A1EE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D55A8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адресу </w:t>
      </w:r>
      <w:r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электронной почт</w:t>
      </w:r>
      <w:r w:rsidR="009A1EE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е</w:t>
      </w:r>
      <w:r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9A1EE3" w:rsidRPr="00F43343">
          <w:rPr>
            <w:rStyle w:val="usernamefirst-letter2"/>
            <w:rFonts w:ascii="Times New Roman" w:hAnsi="Times New Roman" w:cs="Times New Roman"/>
            <w:color w:val="auto"/>
            <w:sz w:val="24"/>
            <w:szCs w:val="24"/>
          </w:rPr>
          <w:t>e</w:t>
        </w:r>
        <w:r w:rsidR="009A1EE3" w:rsidRPr="00F43343">
          <w:rPr>
            <w:rStyle w:val="username3"/>
            <w:rFonts w:ascii="Times New Roman" w:hAnsi="Times New Roman" w:cs="Times New Roman"/>
            <w:sz w:val="24"/>
            <w:szCs w:val="24"/>
          </w:rPr>
          <w:t>conom@cherdakli.com</w:t>
        </w:r>
      </w:hyperlink>
      <w:r w:rsidR="009A1EE3" w:rsidRPr="00F43343">
        <w:rPr>
          <w:rFonts w:ascii="Arial" w:hAnsi="Arial" w:cs="Arial"/>
          <w:color w:val="000000"/>
          <w:sz w:val="24"/>
          <w:szCs w:val="24"/>
        </w:rPr>
        <w:t xml:space="preserve"> </w:t>
      </w:r>
      <w:r w:rsidR="009A1EE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в виде прикрепленного файла составленного (заполненного) по прилагаемой форме, в том числе в формате  </w:t>
      </w:r>
      <w:r w:rsidR="009A1EE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ru-RU"/>
        </w:rPr>
        <w:t>Word</w:t>
      </w:r>
      <w:r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:rsidR="00500DCF" w:rsidRPr="00F43343" w:rsidRDefault="00500DCF" w:rsidP="009A1EE3">
      <w:pPr>
        <w:pStyle w:val="30"/>
        <w:keepNext/>
        <w:keepLines/>
        <w:shd w:val="clear" w:color="auto" w:fill="D9D9D9" w:themeFill="background1" w:themeFillShade="D9"/>
        <w:spacing w:line="322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3343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Контактное лицо по вопросам заполнения формы запроса и его отправки</w:t>
      </w:r>
      <w:r w:rsidRPr="00F4334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Pr="00F433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EE3" w:rsidRPr="00F4334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Софроно</w:t>
      </w:r>
      <w:r w:rsidR="009A1EE3" w:rsidRPr="00F4334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ва Елена Николаевна – начальник отдела социально - экономического планирования и размещения муниципального заказа управления экономического и стратегического развития администрации МО «Чердаклинский район» Ульяновской области, тел. 8(84231) 2-10-57 с 8.00 до 17.00 </w:t>
      </w:r>
    </w:p>
    <w:p w:rsidR="00500DCF" w:rsidRPr="00F4334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lang w:eastAsia="ru-RU"/>
        </w:rPr>
      </w:pPr>
    </w:p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F43343" w:rsidTr="00526C3C">
        <w:trPr>
          <w:trHeight w:val="558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b/>
                <w:bCs/>
                <w:color w:val="000000"/>
                <w:lang w:eastAsia="ru-RU"/>
              </w:rPr>
              <w:t>ПРИМЕРНЫЙ ПЕРЕЧЕНЬ ВОПРОСОВ В РАМКАХ ПРОВЕДЕНИЯ ПУБЛИЧНЫХ КОНСУЛЬТАЦИЙ ПО ЭКСПЕРТИЗЕ</w:t>
            </w:r>
          </w:p>
        </w:tc>
      </w:tr>
    </w:tbl>
    <w:p w:rsidR="00500DCF" w:rsidRPr="00F43343" w:rsidRDefault="00500DCF" w:rsidP="00500DCF">
      <w:pPr>
        <w:suppressAutoHyphens w:val="0"/>
        <w:spacing w:before="100" w:beforeAutospacing="1" w:after="150" w:line="288" w:lineRule="auto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F43343" w:rsidTr="00526C3C">
        <w:trPr>
          <w:trHeight w:val="112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4C" w:rsidRPr="00F43343" w:rsidRDefault="00CA2C4C" w:rsidP="00CA2C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343">
              <w:rPr>
                <w:b/>
                <w:bCs/>
                <w:color w:val="000000"/>
                <w:lang w:eastAsia="ru-RU"/>
              </w:rPr>
              <w:t>Контактная информация</w:t>
            </w:r>
            <w:r w:rsidRPr="00F43343">
              <w:rPr>
                <w:color w:val="000000"/>
                <w:lang w:eastAsia="ru-RU"/>
              </w:rPr>
              <w:t> </w:t>
            </w:r>
          </w:p>
          <w:p w:rsidR="00CA2C4C" w:rsidRPr="00F43343" w:rsidRDefault="00CA2C4C" w:rsidP="00CA2C4C">
            <w:pPr>
              <w:suppressAutoHyphens w:val="0"/>
              <w:rPr>
                <w:color w:val="000000"/>
                <w:lang w:eastAsia="ru-RU"/>
              </w:rPr>
            </w:pPr>
            <w:r w:rsidRPr="00F43343">
              <w:rPr>
                <w:color w:val="000000"/>
                <w:u w:val="single"/>
                <w:lang w:eastAsia="ru-RU"/>
              </w:rPr>
              <w:t>По Вашему желанию</w:t>
            </w:r>
            <w:r w:rsidRPr="00F43343">
              <w:rPr>
                <w:color w:val="000000"/>
                <w:lang w:eastAsia="ru-RU"/>
              </w:rPr>
              <w:t xml:space="preserve"> укажите:</w:t>
            </w:r>
          </w:p>
          <w:p w:rsidR="00CA2C4C" w:rsidRPr="00F43343" w:rsidRDefault="00CA2C4C" w:rsidP="00CA2C4C">
            <w:pPr>
              <w:suppressAutoHyphens w:val="0"/>
              <w:rPr>
                <w:color w:val="000000"/>
                <w:lang w:eastAsia="ru-RU"/>
              </w:rPr>
            </w:pPr>
            <w:r w:rsidRPr="00F43343">
              <w:rPr>
                <w:color w:val="000000"/>
                <w:lang w:eastAsia="ru-RU"/>
              </w:rPr>
              <w:t>Название организации                                       </w:t>
            </w:r>
          </w:p>
          <w:p w:rsidR="00CA2C4C" w:rsidRPr="00F43343" w:rsidRDefault="00CA2C4C" w:rsidP="00CA2C4C">
            <w:pPr>
              <w:suppressAutoHyphens w:val="0"/>
              <w:rPr>
                <w:color w:val="000000"/>
                <w:lang w:eastAsia="ru-RU"/>
              </w:rPr>
            </w:pPr>
            <w:r w:rsidRPr="00F43343">
              <w:rPr>
                <w:color w:val="000000"/>
                <w:lang w:eastAsia="ru-RU"/>
              </w:rPr>
              <w:t xml:space="preserve">Сферу деятельности организации                   </w:t>
            </w:r>
          </w:p>
          <w:p w:rsidR="00CA2C4C" w:rsidRPr="00F43343" w:rsidRDefault="00CA2C4C" w:rsidP="00CA2C4C">
            <w:pPr>
              <w:suppressAutoHyphens w:val="0"/>
              <w:rPr>
                <w:color w:val="000000"/>
                <w:lang w:eastAsia="ru-RU"/>
              </w:rPr>
            </w:pPr>
            <w:r w:rsidRPr="00F43343">
              <w:rPr>
                <w:color w:val="000000"/>
                <w:lang w:eastAsia="ru-RU"/>
              </w:rPr>
              <w:t>Ф.И.О. контактного лица                                </w:t>
            </w:r>
          </w:p>
          <w:p w:rsidR="00CA2C4C" w:rsidRPr="00F43343" w:rsidRDefault="00CA2C4C" w:rsidP="00CA2C4C">
            <w:pPr>
              <w:suppressAutoHyphens w:val="0"/>
              <w:rPr>
                <w:color w:val="000000"/>
                <w:lang w:eastAsia="ru-RU"/>
              </w:rPr>
            </w:pPr>
            <w:r w:rsidRPr="00F43343">
              <w:rPr>
                <w:color w:val="000000"/>
                <w:lang w:eastAsia="ru-RU"/>
              </w:rPr>
              <w:t>Номер контактного телефона                          </w:t>
            </w:r>
          </w:p>
          <w:p w:rsidR="00500DCF" w:rsidRPr="00F43343" w:rsidRDefault="00CA2C4C" w:rsidP="00CA2C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color w:val="000000"/>
                <w:lang w:eastAsia="ru-RU"/>
              </w:rPr>
              <w:t>Адрес электронной почты</w:t>
            </w:r>
          </w:p>
        </w:tc>
      </w:tr>
    </w:tbl>
    <w:p w:rsidR="00500DCF" w:rsidRPr="00F4334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500DCF" w:rsidRPr="00F4334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B4645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>1.  На решение какой проблемы, на Ваш взгляд, направлено предлагаемое регулирование? Актуальна ли данная проблема сегодня?</w:t>
            </w:r>
            <w:r w:rsidR="00B55FCF" w:rsidRPr="00F43343">
              <w:rPr>
                <w:i/>
                <w:iCs/>
                <w:color w:val="000000"/>
                <w:lang w:eastAsia="ru-RU"/>
              </w:rPr>
              <w:t xml:space="preserve"> Существует ли какая-либо проблема, подходящая под сферу регулирования нормативного правового акта, однако не упомянутая в нем? Если да, то опишите ее?</w:t>
            </w:r>
          </w:p>
        </w:tc>
      </w:tr>
      <w:tr w:rsidR="00500DCF" w:rsidRPr="00F43343" w:rsidTr="00500DCF">
        <w:trPr>
          <w:trHeight w:val="37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CA2C4C" w:rsidRPr="00F4334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DE30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>2</w:t>
            </w:r>
            <w:r w:rsidR="00CA2C4C" w:rsidRPr="00F43343">
              <w:rPr>
                <w:i/>
                <w:iCs/>
                <w:color w:val="000000"/>
                <w:lang w:eastAsia="ru-RU"/>
              </w:rPr>
              <w:t xml:space="preserve">. </w:t>
            </w:r>
            <w:r w:rsidR="00E65FB3" w:rsidRPr="00F43343">
              <w:rPr>
                <w:i/>
                <w:iCs/>
                <w:color w:val="000000"/>
                <w:lang w:eastAsia="ru-RU"/>
              </w:rPr>
              <w:t>Охватывает ли нормативный правовой акт всю рассматриваемую сферу? Существуют ли иные</w:t>
            </w:r>
            <w:r w:rsidR="00FD2017" w:rsidRPr="00F43343">
              <w:rPr>
                <w:i/>
                <w:iCs/>
                <w:color w:val="000000"/>
                <w:lang w:eastAsia="ru-RU"/>
              </w:rPr>
              <w:t xml:space="preserve"> варианты достижения целей данного регулирования</w:t>
            </w:r>
            <w:proofErr w:type="gramStart"/>
            <w:r w:rsidR="00FD2017" w:rsidRPr="00F43343">
              <w:rPr>
                <w:i/>
                <w:iCs/>
                <w:color w:val="000000"/>
                <w:lang w:eastAsia="ru-RU"/>
              </w:rPr>
              <w:t>?(</w:t>
            </w:r>
            <w:proofErr w:type="gramEnd"/>
            <w:r w:rsidR="00FD2017" w:rsidRPr="00F43343">
              <w:rPr>
                <w:i/>
                <w:iCs/>
                <w:color w:val="000000"/>
                <w:lang w:eastAsia="ru-RU"/>
              </w:rPr>
              <w:t>опишите) Выделите из них те, которые, по Вашему мнению, были бы менее затратными (оптимальными) для ведения предпринимательской деятельности?</w:t>
            </w:r>
          </w:p>
        </w:tc>
      </w:tr>
      <w:tr w:rsidR="00500DCF" w:rsidRPr="00F43343" w:rsidTr="00500DCF">
        <w:trPr>
          <w:trHeight w:val="469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lastRenderedPageBreak/>
              <w:t xml:space="preserve">3.  </w:t>
            </w:r>
            <w:r w:rsidR="0033065D" w:rsidRPr="00F43343">
              <w:rPr>
                <w:i/>
                <w:iCs/>
                <w:color w:val="000000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</w:tc>
      </w:tr>
      <w:tr w:rsidR="00500DCF" w:rsidRPr="00F43343" w:rsidTr="00500DCF">
        <w:trPr>
          <w:trHeight w:val="43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>4</w:t>
            </w:r>
            <w:r w:rsidR="0033065D" w:rsidRPr="00F43343">
              <w:rPr>
                <w:i/>
                <w:iCs/>
                <w:color w:val="000000"/>
                <w:lang w:eastAsia="ru-RU"/>
              </w:rPr>
              <w:t>Требуется ли, по Вашему мнению, внесение изменений в данный нормативный правовой акт</w:t>
            </w:r>
            <w:r w:rsidRPr="00F43343">
              <w:rPr>
                <w:i/>
                <w:iCs/>
                <w:color w:val="000000"/>
                <w:lang w:eastAsia="ru-RU"/>
              </w:rPr>
              <w:t>?</w:t>
            </w:r>
            <w:r w:rsidR="0033065D" w:rsidRPr="00F43343">
              <w:rPr>
                <w:i/>
                <w:iCs/>
                <w:color w:val="000000"/>
                <w:lang w:eastAsia="ru-RU"/>
              </w:rPr>
              <w:t xml:space="preserve"> Опишите изменения. Какой позитивный эффект будут нести данные изменения?</w:t>
            </w:r>
          </w:p>
        </w:tc>
      </w:tr>
      <w:tr w:rsidR="00500DCF" w:rsidRPr="00F4334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 xml:space="preserve">5.      Повлияет ли введение предлагаемого регулирования </w:t>
            </w:r>
            <w:r w:rsidR="0033065D" w:rsidRPr="00F43343">
              <w:rPr>
                <w:i/>
                <w:iCs/>
                <w:color w:val="000000"/>
                <w:lang w:eastAsia="ru-RU"/>
              </w:rPr>
              <w:t>на конкурентную среду в отрасли? Как изменится конкуренция, если нормативный правовой акт будет приведен в соответствие с Вашими предложениями</w:t>
            </w:r>
            <w:r w:rsidRPr="00F43343">
              <w:rPr>
                <w:i/>
                <w:iCs/>
                <w:color w:val="000000"/>
                <w:lang w:eastAsia="ru-RU"/>
              </w:rPr>
              <w:t xml:space="preserve">?  </w:t>
            </w:r>
            <w:r w:rsidR="0033065D" w:rsidRPr="00F43343">
              <w:rPr>
                <w:i/>
                <w:iCs/>
                <w:color w:val="000000"/>
                <w:lang w:eastAsia="ru-RU"/>
              </w:rPr>
              <w:t>Рассмотрите вариант отсутствия изменений в данном нормативном правовом акте.</w:t>
            </w:r>
          </w:p>
        </w:tc>
      </w:tr>
      <w:tr w:rsidR="00500DCF" w:rsidRPr="00F4334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AB6E0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 xml:space="preserve">6.      </w:t>
            </w:r>
            <w:r w:rsidR="00AB6E00" w:rsidRPr="00F43343">
              <w:rPr>
                <w:i/>
                <w:iCs/>
                <w:color w:val="000000"/>
                <w:lang w:eastAsia="ru-RU"/>
              </w:rPr>
              <w:t xml:space="preserve">Какие </w:t>
            </w:r>
            <w:proofErr w:type="gramStart"/>
            <w:r w:rsidR="00AB6E00" w:rsidRPr="00F43343">
              <w:rPr>
                <w:i/>
                <w:iCs/>
                <w:color w:val="000000"/>
                <w:lang w:eastAsia="ru-RU"/>
              </w:rPr>
              <w:t>издержки</w:t>
            </w:r>
            <w:proofErr w:type="gramEnd"/>
            <w:r w:rsidR="00AB6E00" w:rsidRPr="00F43343">
              <w:rPr>
                <w:i/>
                <w:iCs/>
                <w:color w:val="000000"/>
                <w:lang w:eastAsia="ru-RU"/>
              </w:rPr>
              <w:t xml:space="preserve">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</w:t>
            </w:r>
            <w:r w:rsidR="00DE3046">
              <w:rPr>
                <w:i/>
                <w:iCs/>
                <w:color w:val="000000"/>
                <w:lang w:eastAsia="ru-RU"/>
              </w:rPr>
              <w:t xml:space="preserve"> </w:t>
            </w:r>
            <w:r w:rsidR="00AB6E00" w:rsidRPr="00F43343">
              <w:rPr>
                <w:i/>
                <w:iCs/>
                <w:color w:val="000000"/>
                <w:lang w:eastAsia="ru-RU"/>
              </w:rPr>
              <w:t>Какие из указанных издержек Вы считаете избыточными?</w:t>
            </w:r>
          </w:p>
        </w:tc>
      </w:tr>
      <w:tr w:rsidR="00500DCF" w:rsidRPr="00F43343" w:rsidTr="00500DCF">
        <w:trPr>
          <w:trHeight w:val="58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 xml:space="preserve">7.      </w:t>
            </w:r>
            <w:r w:rsidR="00C72CE6" w:rsidRPr="00F43343">
              <w:rPr>
                <w:i/>
                <w:iCs/>
                <w:color w:val="000000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</w:tc>
      </w:tr>
      <w:tr w:rsidR="00500DCF" w:rsidRPr="00F43343" w:rsidTr="00500DCF">
        <w:trPr>
          <w:trHeight w:val="80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500DCF" w:rsidRPr="00F43343" w:rsidTr="00C72CE6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F43343" w:rsidRDefault="00C72CE6" w:rsidP="00C72CE6">
            <w:pPr>
              <w:suppressAutoHyphens w:val="0"/>
              <w:jc w:val="center"/>
              <w:rPr>
                <w:i/>
                <w:color w:val="000000"/>
                <w:lang w:eastAsia="ru-RU"/>
              </w:rPr>
            </w:pPr>
            <w:r w:rsidRPr="00F43343">
              <w:rPr>
                <w:i/>
                <w:color w:val="000000"/>
                <w:lang w:eastAsia="ru-RU"/>
              </w:rPr>
              <w:t>8.Какие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</w:tc>
      </w:tr>
      <w:tr w:rsidR="00500DCF" w:rsidRPr="00F43343" w:rsidTr="00C72CE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C72CE6" w:rsidRPr="00F43343" w:rsidRDefault="00C72CE6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C72CE6">
        <w:trPr>
          <w:trHeight w:val="397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C72CE6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>9</w:t>
            </w:r>
            <w:r w:rsidR="00500DCF" w:rsidRPr="00F43343">
              <w:rPr>
                <w:i/>
                <w:iCs/>
                <w:color w:val="000000"/>
                <w:lang w:eastAsia="ru-RU"/>
              </w:rPr>
              <w:t>.   </w:t>
            </w:r>
            <w:r w:rsidRPr="00F43343">
              <w:rPr>
                <w:i/>
                <w:iCs/>
                <w:color w:val="000000"/>
                <w:lang w:eastAsia="ru-RU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</w:t>
            </w:r>
            <w:r w:rsidR="00C3386D" w:rsidRPr="00F43343">
              <w:rPr>
                <w:i/>
                <w:iCs/>
                <w:color w:val="000000"/>
                <w:lang w:eastAsia="ru-RU"/>
              </w:rPr>
              <w:t xml:space="preserve">предложений выберете оптимальный </w:t>
            </w:r>
            <w:r w:rsidR="00DE3046">
              <w:rPr>
                <w:i/>
                <w:iCs/>
                <w:color w:val="000000"/>
                <w:lang w:eastAsia="ru-RU"/>
              </w:rPr>
              <w:t>способ решения</w:t>
            </w:r>
            <w:r w:rsidR="00500DCF" w:rsidRPr="00F43343">
              <w:rPr>
                <w:i/>
                <w:iCs/>
                <w:color w:val="000000"/>
                <w:lang w:eastAsia="ru-RU"/>
              </w:rPr>
              <w:t>?</w:t>
            </w:r>
          </w:p>
        </w:tc>
      </w:tr>
      <w:tr w:rsidR="00500DCF" w:rsidRPr="00F4334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C338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>1</w:t>
            </w:r>
            <w:r w:rsidR="00C3386D" w:rsidRPr="00F43343">
              <w:rPr>
                <w:i/>
                <w:iCs/>
                <w:color w:val="000000"/>
                <w:lang w:eastAsia="ru-RU"/>
              </w:rPr>
              <w:t>0</w:t>
            </w:r>
            <w:r w:rsidRPr="00F43343">
              <w:rPr>
                <w:i/>
                <w:iCs/>
                <w:color w:val="000000"/>
                <w:lang w:eastAsia="ru-RU"/>
              </w:rPr>
              <w:t xml:space="preserve">.  </w:t>
            </w:r>
            <w:r w:rsidR="00C3386D" w:rsidRPr="00F43343">
              <w:rPr>
                <w:i/>
                <w:iCs/>
                <w:color w:val="000000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</w:t>
            </w:r>
            <w:proofErr w:type="gramStart"/>
            <w:r w:rsidR="00C3386D" w:rsidRPr="00F43343">
              <w:rPr>
                <w:i/>
                <w:iCs/>
                <w:color w:val="000000"/>
                <w:lang w:eastAsia="ru-RU"/>
              </w:rPr>
              <w:t>й</w:t>
            </w:r>
            <w:r w:rsidR="00451BF9" w:rsidRPr="00F43343">
              <w:rPr>
                <w:i/>
                <w:iCs/>
                <w:color w:val="000000"/>
                <w:lang w:eastAsia="ru-RU"/>
              </w:rPr>
              <w:t>(</w:t>
            </w:r>
            <w:proofErr w:type="gramEnd"/>
            <w:r w:rsidR="00451BF9" w:rsidRPr="00F43343">
              <w:rPr>
                <w:i/>
                <w:iCs/>
                <w:color w:val="000000"/>
                <w:lang w:eastAsia="ru-RU"/>
              </w:rPr>
              <w:t>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</w:tr>
      <w:tr w:rsidR="00500DCF" w:rsidRPr="00F4334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0DCF" w:rsidRPr="00F4334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451BF9" w:rsidP="00451BF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3343">
              <w:rPr>
                <w:i/>
                <w:iCs/>
                <w:color w:val="000000"/>
                <w:lang w:eastAsia="ru-RU"/>
              </w:rPr>
              <w:t>11</w:t>
            </w:r>
            <w:r w:rsidR="00500DCF" w:rsidRPr="00F43343">
              <w:rPr>
                <w:i/>
                <w:iCs/>
                <w:color w:val="000000"/>
                <w:lang w:eastAsia="ru-RU"/>
              </w:rPr>
              <w:t>.</w:t>
            </w:r>
            <w:r w:rsidRPr="00F43343">
              <w:rPr>
                <w:i/>
                <w:iCs/>
                <w:color w:val="000000"/>
                <w:lang w:eastAsia="ru-RU"/>
              </w:rPr>
              <w:t xml:space="preserve"> Иные  предложения и замечания по нормативному правовому акту.</w:t>
            </w:r>
          </w:p>
        </w:tc>
      </w:tr>
      <w:tr w:rsidR="00500DCF" w:rsidRPr="00F4334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F4334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500DCF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lang w:eastAsia="ru-RU"/>
        </w:rPr>
      </w:pPr>
    </w:p>
    <w:p w:rsidR="008A3D04" w:rsidRDefault="008A3D04" w:rsidP="008A3D04">
      <w:pPr>
        <w:jc w:val="center"/>
        <w:rPr>
          <w:b/>
          <w:caps/>
          <w:sz w:val="28"/>
          <w:szCs w:val="28"/>
        </w:rPr>
      </w:pPr>
    </w:p>
    <w:p w:rsidR="008A3D04" w:rsidRDefault="00526C3C" w:rsidP="008A3D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</w:t>
      </w:r>
    </w:p>
    <w:p w:rsidR="008A3D04" w:rsidRPr="00952530" w:rsidRDefault="008A3D04" w:rsidP="008A3D04">
      <w:pPr>
        <w:jc w:val="center"/>
        <w:rPr>
          <w:b/>
          <w:caps/>
          <w:sz w:val="28"/>
          <w:szCs w:val="28"/>
        </w:rPr>
      </w:pPr>
      <w:r w:rsidRPr="00952530">
        <w:rPr>
          <w:b/>
          <w:caps/>
          <w:sz w:val="28"/>
          <w:szCs w:val="28"/>
        </w:rPr>
        <w:lastRenderedPageBreak/>
        <w:t>администрация муниципального образования</w:t>
      </w:r>
    </w:p>
    <w:p w:rsidR="008A3D04" w:rsidRPr="00952530" w:rsidRDefault="008A3D04" w:rsidP="008A3D04">
      <w:pPr>
        <w:jc w:val="center"/>
        <w:rPr>
          <w:b/>
          <w:caps/>
          <w:sz w:val="28"/>
          <w:szCs w:val="28"/>
        </w:rPr>
      </w:pPr>
      <w:r w:rsidRPr="00952530">
        <w:rPr>
          <w:b/>
          <w:caps/>
          <w:sz w:val="28"/>
          <w:szCs w:val="28"/>
        </w:rPr>
        <w:t>«Чердаклинский район» Ульяновской области</w:t>
      </w:r>
    </w:p>
    <w:p w:rsidR="008A3D04" w:rsidRPr="00952530" w:rsidRDefault="008A3D04" w:rsidP="008A3D04">
      <w:pPr>
        <w:jc w:val="center"/>
        <w:rPr>
          <w:b/>
          <w:sz w:val="28"/>
          <w:szCs w:val="28"/>
        </w:rPr>
      </w:pPr>
    </w:p>
    <w:p w:rsidR="008A3D04" w:rsidRPr="00952530" w:rsidRDefault="008A3D04" w:rsidP="008A3D04">
      <w:pPr>
        <w:jc w:val="center"/>
        <w:rPr>
          <w:b/>
          <w:sz w:val="28"/>
          <w:szCs w:val="28"/>
        </w:rPr>
      </w:pPr>
      <w:r w:rsidRPr="00952530">
        <w:rPr>
          <w:b/>
          <w:sz w:val="28"/>
          <w:szCs w:val="28"/>
        </w:rPr>
        <w:t>ПОСТАНОВЛЕНИЕ</w:t>
      </w:r>
    </w:p>
    <w:p w:rsidR="008A3D04" w:rsidRPr="00952530" w:rsidRDefault="008A3D04" w:rsidP="008A3D04">
      <w:pPr>
        <w:jc w:val="center"/>
        <w:rPr>
          <w:b/>
          <w:sz w:val="28"/>
          <w:szCs w:val="28"/>
        </w:rPr>
      </w:pPr>
    </w:p>
    <w:p w:rsidR="008A3D04" w:rsidRPr="00952530" w:rsidRDefault="008A3D04" w:rsidP="008A3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ноября</w:t>
      </w:r>
      <w:r w:rsidRPr="00952530">
        <w:rPr>
          <w:b/>
          <w:sz w:val="28"/>
          <w:szCs w:val="28"/>
        </w:rPr>
        <w:t xml:space="preserve"> 2016 г.       </w:t>
      </w:r>
      <w:r w:rsidRPr="00952530">
        <w:rPr>
          <w:b/>
          <w:sz w:val="28"/>
          <w:szCs w:val="28"/>
        </w:rPr>
        <w:tab/>
        <w:t xml:space="preserve">   </w:t>
      </w:r>
      <w:r w:rsidRPr="00952530">
        <w:rPr>
          <w:b/>
          <w:sz w:val="28"/>
          <w:szCs w:val="28"/>
        </w:rPr>
        <w:tab/>
      </w:r>
      <w:r w:rsidRPr="00952530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Pr="0095253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№ 982</w:t>
      </w:r>
    </w:p>
    <w:p w:rsidR="008A3D04" w:rsidRPr="00952530" w:rsidRDefault="008A3D04" w:rsidP="008A3D04">
      <w:pPr>
        <w:jc w:val="center"/>
        <w:rPr>
          <w:b/>
          <w:sz w:val="28"/>
          <w:szCs w:val="28"/>
        </w:rPr>
      </w:pPr>
      <w:proofErr w:type="spellStart"/>
      <w:r w:rsidRPr="00952530">
        <w:rPr>
          <w:b/>
          <w:sz w:val="28"/>
          <w:szCs w:val="28"/>
        </w:rPr>
        <w:t>р.п</w:t>
      </w:r>
      <w:proofErr w:type="gramStart"/>
      <w:r w:rsidRPr="00952530">
        <w:rPr>
          <w:b/>
          <w:sz w:val="28"/>
          <w:szCs w:val="28"/>
        </w:rPr>
        <w:t>.Ч</w:t>
      </w:r>
      <w:proofErr w:type="gramEnd"/>
      <w:r w:rsidRPr="00952530">
        <w:rPr>
          <w:b/>
          <w:sz w:val="28"/>
          <w:szCs w:val="28"/>
        </w:rPr>
        <w:t>ердаклы</w:t>
      </w:r>
      <w:proofErr w:type="spellEnd"/>
    </w:p>
    <w:p w:rsidR="008A3D04" w:rsidRPr="00952530" w:rsidRDefault="008A3D04" w:rsidP="008A3D04">
      <w:pPr>
        <w:jc w:val="center"/>
        <w:rPr>
          <w:b/>
          <w:sz w:val="28"/>
          <w:szCs w:val="28"/>
        </w:rPr>
      </w:pP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A3D04">
        <w:rPr>
          <w:rFonts w:ascii="Times New Roman" w:hAnsi="Times New Roman" w:cs="Times New Roman"/>
          <w:sz w:val="28"/>
          <w:szCs w:val="28"/>
          <w:lang w:eastAsia="ar-SA"/>
        </w:rPr>
        <w:t xml:space="preserve"> Об утверждении</w:t>
      </w:r>
      <w:r w:rsidRPr="008A3D0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8A3D04">
        <w:rPr>
          <w:rFonts w:ascii="Times New Roman" w:hAnsi="Times New Roman" w:cs="Times New Roman"/>
          <w:sz w:val="28"/>
          <w:szCs w:val="28"/>
        </w:rPr>
        <w:t xml:space="preserve">Плана мероприятий («Дорожная карта») 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A3D04">
        <w:rPr>
          <w:rFonts w:ascii="Times New Roman" w:hAnsi="Times New Roman" w:cs="Times New Roman"/>
          <w:sz w:val="28"/>
          <w:szCs w:val="28"/>
        </w:rPr>
        <w:t>по содействию развитию конкуренции на рынках товаров и услуг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A3D04">
        <w:rPr>
          <w:rFonts w:ascii="Times New Roman" w:hAnsi="Times New Roman" w:cs="Times New Roman"/>
          <w:sz w:val="28"/>
          <w:szCs w:val="28"/>
        </w:rPr>
        <w:t>в муниципальном образовании «Чердаклинский район»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A3D04">
        <w:rPr>
          <w:rFonts w:ascii="Times New Roman" w:hAnsi="Times New Roman" w:cs="Times New Roman"/>
          <w:sz w:val="28"/>
          <w:szCs w:val="28"/>
        </w:rPr>
        <w:t xml:space="preserve">Ульяновской области на </w:t>
      </w:r>
      <w:r w:rsidRPr="008A3D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D04">
        <w:rPr>
          <w:rFonts w:ascii="Times New Roman" w:hAnsi="Times New Roman" w:cs="Times New Roman"/>
          <w:sz w:val="28"/>
          <w:szCs w:val="28"/>
        </w:rPr>
        <w:t xml:space="preserve"> квартал 2016 и на период до 2018 года </w:t>
      </w:r>
    </w:p>
    <w:p w:rsidR="008A3D04" w:rsidRDefault="008A3D04" w:rsidP="008A3D04">
      <w:pPr>
        <w:spacing w:before="120"/>
        <w:jc w:val="both"/>
        <w:rPr>
          <w:sz w:val="28"/>
          <w:szCs w:val="28"/>
        </w:rPr>
      </w:pPr>
    </w:p>
    <w:p w:rsidR="008A3D04" w:rsidRPr="00952530" w:rsidRDefault="008A3D04" w:rsidP="008A3D04">
      <w:pPr>
        <w:ind w:firstLine="709"/>
        <w:jc w:val="both"/>
        <w:rPr>
          <w:sz w:val="28"/>
          <w:szCs w:val="28"/>
        </w:rPr>
      </w:pPr>
      <w:r w:rsidRPr="0095253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содействию развитию конкуренции, улучшению конкурентной среды, повышения эффективности защиты конкуренции и уровня защиты прав потребителей на территории</w:t>
      </w:r>
      <w:r w:rsidRPr="00952530">
        <w:rPr>
          <w:sz w:val="28"/>
          <w:szCs w:val="28"/>
        </w:rPr>
        <w:t xml:space="preserve"> муниципального образования «Чердаклинский  район» Ульяновской области,</w:t>
      </w:r>
      <w:r>
        <w:rPr>
          <w:sz w:val="28"/>
          <w:szCs w:val="28"/>
        </w:rPr>
        <w:t xml:space="preserve"> руководствуясь стандартом развития конкуренции в субъектах Российской Федерации от 05.09.2015 № 1738-р, администрация муниципального образования «Чердаклинский район» Ульяновской области постановляет</w:t>
      </w:r>
      <w:r w:rsidRPr="00952530">
        <w:rPr>
          <w:sz w:val="28"/>
          <w:szCs w:val="28"/>
        </w:rPr>
        <w:t>:</w:t>
      </w:r>
    </w:p>
    <w:p w:rsidR="008A3D04" w:rsidRPr="002F1E86" w:rsidRDefault="008A3D04" w:rsidP="008A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E86">
        <w:rPr>
          <w:sz w:val="28"/>
          <w:szCs w:val="28"/>
        </w:rPr>
        <w:t xml:space="preserve">Утвердить прилагаемый  План мероприятий («Дорожная карта») по содействию развитию конкуренции на рынках товаров и услуг в муниципальном образовании «Чердаклинский район» Ульяновской области на </w:t>
      </w:r>
      <w:r w:rsidRPr="002F1E86">
        <w:rPr>
          <w:sz w:val="28"/>
          <w:szCs w:val="28"/>
          <w:lang w:val="en-US"/>
        </w:rPr>
        <w:t>IV</w:t>
      </w:r>
      <w:r w:rsidRPr="002F1E86">
        <w:rPr>
          <w:sz w:val="28"/>
          <w:szCs w:val="28"/>
        </w:rPr>
        <w:t xml:space="preserve"> квартал 2016 и на период до 2018 года. </w:t>
      </w:r>
    </w:p>
    <w:p w:rsidR="008A3D04" w:rsidRPr="00952530" w:rsidRDefault="008A3D04" w:rsidP="008A3D04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2530">
        <w:rPr>
          <w:sz w:val="28"/>
          <w:szCs w:val="28"/>
        </w:rPr>
        <w:t>Исполнителям, ответственным за реализацию мероприятий Плана, еже</w:t>
      </w:r>
      <w:r>
        <w:rPr>
          <w:sz w:val="28"/>
          <w:szCs w:val="28"/>
        </w:rPr>
        <w:t>квартально</w:t>
      </w:r>
      <w:r w:rsidRPr="00952530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952530">
        <w:rPr>
          <w:sz w:val="28"/>
          <w:szCs w:val="28"/>
        </w:rPr>
        <w:t xml:space="preserve"> числа месяца,</w:t>
      </w:r>
      <w:r>
        <w:rPr>
          <w:sz w:val="28"/>
          <w:szCs w:val="28"/>
        </w:rPr>
        <w:t xml:space="preserve"> следующего за отчетным кварталом, </w:t>
      </w:r>
      <w:r w:rsidRPr="00952530">
        <w:rPr>
          <w:sz w:val="28"/>
          <w:szCs w:val="28"/>
        </w:rPr>
        <w:t xml:space="preserve"> направлять информацию о ходе реализации Плана </w:t>
      </w:r>
      <w:r>
        <w:rPr>
          <w:sz w:val="28"/>
          <w:szCs w:val="28"/>
        </w:rPr>
        <w:t>мероприятий</w:t>
      </w:r>
      <w:r w:rsidRPr="00952530">
        <w:rPr>
          <w:sz w:val="28"/>
          <w:szCs w:val="28"/>
        </w:rPr>
        <w:t xml:space="preserve"> в отдел планирования и размещения муниципального заказа управления экономического и стратегического развития администрации муниципального образования «Чердаклинский район» Ульяновской области.</w:t>
      </w:r>
    </w:p>
    <w:p w:rsidR="008A3D04" w:rsidRPr="00952530" w:rsidRDefault="008A3D04" w:rsidP="008A3D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2530">
        <w:rPr>
          <w:sz w:val="28"/>
          <w:szCs w:val="28"/>
        </w:rPr>
        <w:t>. Настоящее постановление вступает силу после его официального обнародования.</w:t>
      </w:r>
    </w:p>
    <w:p w:rsidR="008A3D04" w:rsidRPr="00952530" w:rsidRDefault="008A3D04" w:rsidP="008A3D04">
      <w:pPr>
        <w:ind w:firstLine="709"/>
        <w:jc w:val="both"/>
        <w:rPr>
          <w:sz w:val="28"/>
          <w:szCs w:val="28"/>
        </w:rPr>
      </w:pPr>
    </w:p>
    <w:p w:rsidR="008A3D04" w:rsidRPr="00952530" w:rsidRDefault="008A3D04" w:rsidP="008A3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D04" w:rsidRPr="00705178" w:rsidRDefault="008A3D04" w:rsidP="008A3D04">
      <w:pPr>
        <w:jc w:val="both"/>
        <w:rPr>
          <w:sz w:val="28"/>
          <w:szCs w:val="28"/>
        </w:rPr>
      </w:pPr>
      <w:r w:rsidRPr="00705178">
        <w:rPr>
          <w:sz w:val="28"/>
          <w:szCs w:val="28"/>
        </w:rPr>
        <w:t xml:space="preserve">Глава администрации </w:t>
      </w:r>
      <w:proofErr w:type="gramStart"/>
      <w:r w:rsidRPr="00705178">
        <w:rPr>
          <w:sz w:val="28"/>
          <w:szCs w:val="28"/>
        </w:rPr>
        <w:t>муниципального</w:t>
      </w:r>
      <w:proofErr w:type="gramEnd"/>
      <w:r w:rsidRPr="00705178">
        <w:rPr>
          <w:sz w:val="28"/>
          <w:szCs w:val="28"/>
        </w:rPr>
        <w:t xml:space="preserve"> </w:t>
      </w:r>
    </w:p>
    <w:p w:rsidR="008A3D04" w:rsidRPr="00705178" w:rsidRDefault="008A3D04" w:rsidP="008A3D04">
      <w:pPr>
        <w:jc w:val="both"/>
        <w:rPr>
          <w:sz w:val="28"/>
          <w:szCs w:val="28"/>
        </w:rPr>
      </w:pPr>
      <w:r w:rsidRPr="00705178">
        <w:rPr>
          <w:sz w:val="28"/>
          <w:szCs w:val="28"/>
        </w:rPr>
        <w:t>образования «Чердаклинский район»</w:t>
      </w:r>
    </w:p>
    <w:p w:rsidR="008A3D04" w:rsidRPr="00705178" w:rsidRDefault="008A3D04" w:rsidP="008A3D04">
      <w:pPr>
        <w:jc w:val="both"/>
        <w:rPr>
          <w:bCs/>
          <w:sz w:val="28"/>
          <w:szCs w:val="28"/>
        </w:rPr>
        <w:sectPr w:rsidR="008A3D04" w:rsidRPr="00705178" w:rsidSect="00705178">
          <w:footnotePr>
            <w:pos w:val="beneathText"/>
          </w:footnotePr>
          <w:pgSz w:w="11905" w:h="16837"/>
          <w:pgMar w:top="1134" w:right="565" w:bottom="1134" w:left="1701" w:header="720" w:footer="720" w:gutter="0"/>
          <w:cols w:space="720"/>
          <w:docGrid w:linePitch="360"/>
        </w:sectPr>
      </w:pPr>
      <w:r w:rsidRPr="00705178">
        <w:rPr>
          <w:sz w:val="28"/>
          <w:szCs w:val="28"/>
        </w:rPr>
        <w:t xml:space="preserve">Ульяновской области                     </w:t>
      </w:r>
      <w:r w:rsidRPr="00705178">
        <w:rPr>
          <w:sz w:val="28"/>
          <w:szCs w:val="28"/>
        </w:rPr>
        <w:tab/>
      </w:r>
      <w:r w:rsidRPr="0070517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</w:t>
      </w:r>
      <w:r w:rsidRPr="00705178">
        <w:rPr>
          <w:sz w:val="28"/>
          <w:szCs w:val="28"/>
        </w:rPr>
        <w:t xml:space="preserve">     </w:t>
      </w:r>
      <w:proofErr w:type="spellStart"/>
      <w:r w:rsidRPr="00705178">
        <w:rPr>
          <w:sz w:val="28"/>
          <w:szCs w:val="28"/>
        </w:rPr>
        <w:t>В.В.Самойлов</w:t>
      </w:r>
      <w:proofErr w:type="spellEnd"/>
    </w:p>
    <w:p w:rsidR="008A3D04" w:rsidRPr="008A3D04" w:rsidRDefault="008A3D04" w:rsidP="008A3D04">
      <w:pPr>
        <w:pStyle w:val="30"/>
        <w:keepNext/>
        <w:keepLines/>
        <w:shd w:val="clear" w:color="auto" w:fill="auto"/>
        <w:tabs>
          <w:tab w:val="left" w:pos="10320"/>
        </w:tabs>
        <w:spacing w:line="322" w:lineRule="exact"/>
        <w:ind w:left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A3D04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Утверждён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tabs>
          <w:tab w:val="left" w:pos="10320"/>
        </w:tabs>
        <w:spacing w:line="322" w:lineRule="exact"/>
        <w:ind w:left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A3D0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tabs>
          <w:tab w:val="left" w:pos="10320"/>
        </w:tabs>
        <w:spacing w:line="322" w:lineRule="exact"/>
        <w:ind w:left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A3D0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tabs>
          <w:tab w:val="left" w:pos="10320"/>
        </w:tabs>
        <w:spacing w:line="322" w:lineRule="exact"/>
        <w:ind w:left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A3D04">
        <w:rPr>
          <w:rFonts w:ascii="Times New Roman" w:hAnsi="Times New Roman" w:cs="Times New Roman"/>
          <w:b w:val="0"/>
          <w:sz w:val="28"/>
          <w:szCs w:val="28"/>
        </w:rPr>
        <w:t>«Чердаклинский район»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tabs>
          <w:tab w:val="left" w:pos="10320"/>
        </w:tabs>
        <w:spacing w:line="322" w:lineRule="exact"/>
        <w:ind w:left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A3D04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tabs>
          <w:tab w:val="left" w:pos="10320"/>
        </w:tabs>
        <w:spacing w:line="322" w:lineRule="exact"/>
        <w:ind w:left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A3D04">
        <w:rPr>
          <w:rFonts w:ascii="Times New Roman" w:hAnsi="Times New Roman" w:cs="Times New Roman"/>
          <w:b w:val="0"/>
          <w:sz w:val="28"/>
          <w:szCs w:val="28"/>
        </w:rPr>
        <w:t>от 29 ноября 2016г. № 982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tabs>
          <w:tab w:val="left" w:pos="10320"/>
        </w:tabs>
        <w:spacing w:line="322" w:lineRule="exact"/>
        <w:ind w:left="1034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A3D04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A3D04">
        <w:rPr>
          <w:rFonts w:ascii="Times New Roman" w:hAnsi="Times New Roman" w:cs="Times New Roman"/>
          <w:sz w:val="28"/>
          <w:szCs w:val="28"/>
        </w:rPr>
        <w:t>по содействию развитию конкуренции на рынках товаров и услуг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A3D0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«Чердаклинский район» Ульяновской области на </w:t>
      </w:r>
      <w:r w:rsidRPr="008A3D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D04">
        <w:rPr>
          <w:rFonts w:ascii="Times New Roman" w:hAnsi="Times New Roman" w:cs="Times New Roman"/>
          <w:sz w:val="28"/>
          <w:szCs w:val="28"/>
        </w:rPr>
        <w:t xml:space="preserve"> квартал 2016 и на период до 2018 года</w:t>
      </w: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8A3D04" w:rsidRPr="008A3D04" w:rsidRDefault="008A3D04" w:rsidP="008A3D04">
      <w:pPr>
        <w:pStyle w:val="30"/>
        <w:keepNext/>
        <w:keepLines/>
        <w:shd w:val="clear" w:color="auto" w:fill="auto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8A3D04">
        <w:rPr>
          <w:rFonts w:ascii="Times New Roman" w:hAnsi="Times New Roman" w:cs="Times New Roman"/>
          <w:sz w:val="24"/>
          <w:szCs w:val="24"/>
        </w:rPr>
        <w:t xml:space="preserve">I. Мероприятия по содействию развитию конкуренции на социально значимых рынках в </w:t>
      </w:r>
      <w:bookmarkEnd w:id="3"/>
      <w:r w:rsidRPr="008A3D04">
        <w:rPr>
          <w:rFonts w:ascii="Times New Roman" w:hAnsi="Times New Roman" w:cs="Times New Roman"/>
          <w:sz w:val="24"/>
          <w:szCs w:val="24"/>
        </w:rPr>
        <w:t>муниципальном образовании «Чердаклинский район» Ульяновской области</w:t>
      </w:r>
    </w:p>
    <w:tbl>
      <w:tblPr>
        <w:tblOverlap w:val="never"/>
        <w:tblW w:w="146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853"/>
        <w:gridCol w:w="3936"/>
        <w:gridCol w:w="1761"/>
        <w:gridCol w:w="44"/>
        <w:gridCol w:w="3418"/>
        <w:gridCol w:w="14"/>
        <w:gridCol w:w="15"/>
      </w:tblGrid>
      <w:tr w:rsidR="008A3D04" w:rsidRPr="008A3D04" w:rsidTr="00A03D52">
        <w:trPr>
          <w:gridAfter w:val="2"/>
          <w:wAfter w:w="29" w:type="dxa"/>
          <w:trHeight w:val="5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8A3D04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Style w:val="211pt"/>
                <w:sz w:val="24"/>
                <w:szCs w:val="24"/>
              </w:rPr>
              <w:t>№</w:t>
            </w:r>
          </w:p>
          <w:p w:rsidR="008A3D04" w:rsidRPr="008A3D04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D04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A3D04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8A3D04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Style w:val="211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8A3D04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Style w:val="211pt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8A3D04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Style w:val="211pt"/>
                <w:sz w:val="24"/>
                <w:szCs w:val="24"/>
              </w:rPr>
              <w:t>Срок</w:t>
            </w:r>
          </w:p>
          <w:p w:rsidR="008A3D04" w:rsidRPr="008A3D04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Style w:val="211pt"/>
                <w:sz w:val="24"/>
                <w:szCs w:val="24"/>
              </w:rPr>
              <w:t>исполнения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8A3D04" w:rsidRDefault="008A3D04" w:rsidP="00A03D52">
            <w:pPr>
              <w:pStyle w:val="2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Style w:val="211pt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8A3D04" w:rsidRPr="00367AFC" w:rsidTr="00A03D52">
        <w:trPr>
          <w:gridAfter w:val="2"/>
          <w:wAfter w:w="29" w:type="dxa"/>
          <w:trHeight w:val="2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5</w:t>
            </w:r>
          </w:p>
        </w:tc>
      </w:tr>
      <w:tr w:rsidR="008A3D04" w:rsidRPr="00367AFC" w:rsidTr="00A03D52">
        <w:trPr>
          <w:gridAfter w:val="2"/>
          <w:wAfter w:w="29" w:type="dxa"/>
          <w:trHeight w:val="1456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2pt0"/>
              </w:rPr>
              <w:t>Рынок услуг перевозок пассажиров наземным транспортом</w:t>
            </w:r>
          </w:p>
          <w:p w:rsidR="008A3D04" w:rsidRPr="00367AFC" w:rsidRDefault="008A3D04" w:rsidP="00A03D52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2pt0"/>
              </w:rPr>
              <w:t>Обоснование проблемы:</w:t>
            </w:r>
          </w:p>
          <w:p w:rsidR="008A3D04" w:rsidRPr="00367AFC" w:rsidRDefault="008A3D04" w:rsidP="00A03D52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Существенной проблемой, препятствующей развитию конкуренции в сфере перевозок пассажиров наземным транспортом, остаётся значительный износ основных средств, высокая стоимость автомобильного транспорта и средств материально-технического обеспечения, невыгодные условия кредитования на приобретение основных средств и обновление парка автотранспортных средств.</w:t>
            </w:r>
          </w:p>
        </w:tc>
      </w:tr>
      <w:tr w:rsidR="008A3D04" w:rsidRPr="00367AFC" w:rsidTr="00A03D52">
        <w:trPr>
          <w:gridAfter w:val="2"/>
          <w:wAfter w:w="29" w:type="dxa"/>
          <w:trHeight w:val="110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открытых конкурсов на право получения свидетельства об осуществлении перевозок по маршрутам регулярных перевозок по регулированным тарифам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Содействие развитию конкуренции, обеспечение равного доступа к оказанию услуг, повышение качества оказываемых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По мере окончания срока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2"/>
          <w:wAfter w:w="29" w:type="dxa"/>
          <w:trHeight w:val="10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Заключение муниципальных контрактов с организациями-перевозчиками в целях обеспечения  муниципальных нужд муниципального образования «Чердаклинский </w:t>
            </w:r>
            <w:r w:rsidRPr="00367AFC">
              <w:rPr>
                <w:rStyle w:val="211pt"/>
                <w:sz w:val="24"/>
                <w:szCs w:val="24"/>
              </w:rPr>
              <w:lastRenderedPageBreak/>
              <w:t>район» Ульяновской области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lastRenderedPageBreak/>
              <w:t>Заключение муниципальных контрактов, обеспечение равного доступа к оказанию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 мере окончания срока действия контрактов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Default="008A3D04" w:rsidP="00A03D52">
            <w:pPr>
              <w:pStyle w:val="21"/>
              <w:shd w:val="clear" w:color="auto" w:fill="auto"/>
              <w:spacing w:line="264" w:lineRule="exact"/>
              <w:rPr>
                <w:rStyle w:val="211pt"/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</w:t>
            </w:r>
            <w:r>
              <w:rPr>
                <w:rStyle w:val="211pt"/>
                <w:sz w:val="24"/>
                <w:szCs w:val="24"/>
              </w:rPr>
              <w:t>ский район» Ульяновской области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rStyle w:val="211pt"/>
                <w:sz w:val="24"/>
                <w:szCs w:val="24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Муниципальное учреждение а</w:t>
            </w:r>
            <w:r w:rsidRPr="00367AFC">
              <w:rPr>
                <w:rStyle w:val="211pt"/>
                <w:sz w:val="24"/>
                <w:szCs w:val="24"/>
              </w:rPr>
              <w:t>дминистрация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1"/>
          <w:wAfter w:w="15" w:type="dxa"/>
          <w:trHeight w:val="871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2pt0"/>
              </w:rPr>
              <w:lastRenderedPageBreak/>
              <w:t>Розничная торговля</w:t>
            </w:r>
          </w:p>
          <w:p w:rsidR="008A3D04" w:rsidRPr="00367AFC" w:rsidRDefault="008A3D04" w:rsidP="00A03D52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2pt0"/>
              </w:rPr>
              <w:t>Обоснование проблемы: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Подтверждением наличия проблем в сфере развития розничной торговли является снижение индекса физического объёма оборота розничной торговли в Ульяновской области по итогам 2015 года на 14% по отношению к 2014 году. В целом высокий уровень конкуренции со стороны крупных торговых сетей, пользующихся высокой популярностью среди населения, является существенным препятствием для развития мелкооптовой торговли. Одной из главных задач является необходимость развития </w:t>
            </w:r>
            <w:proofErr w:type="spellStart"/>
            <w:r w:rsidRPr="00367AFC">
              <w:rPr>
                <w:rStyle w:val="211pt"/>
                <w:sz w:val="24"/>
                <w:szCs w:val="24"/>
              </w:rPr>
              <w:t>многоформатной</w:t>
            </w:r>
            <w:proofErr w:type="spellEnd"/>
            <w:r w:rsidRPr="00367AFC">
              <w:rPr>
                <w:rStyle w:val="211pt"/>
                <w:sz w:val="24"/>
                <w:szCs w:val="24"/>
              </w:rPr>
              <w:t xml:space="preserve"> торговли на территории Ульяновской области, особенно на территориях отдалённых населённых пунктов, необходимость стимулирования производства и реализации продукции местного производства.</w:t>
            </w:r>
          </w:p>
        </w:tc>
      </w:tr>
      <w:tr w:rsidR="008A3D04" w:rsidRPr="00367AFC" w:rsidTr="00A03D52">
        <w:trPr>
          <w:gridAfter w:val="1"/>
          <w:wAfter w:w="15" w:type="dxa"/>
          <w:trHeight w:val="13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Организация, проведение и участие районных мероприятий-ярмарок, презентаций по реализации продукции местного производства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мероприятий-ярмарок и презентаций, содействующих реализации продукции местного производства и развитию конкуренции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jc w:val="both"/>
              <w:rPr>
                <w:rStyle w:val="211pt"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  <w:p w:rsidR="008A3D04" w:rsidRPr="00367AFC" w:rsidRDefault="008A3D04" w:rsidP="00A03D52">
            <w:pPr>
              <w:jc w:val="both"/>
              <w:rPr>
                <w:rStyle w:val="211pt"/>
              </w:rPr>
            </w:pPr>
          </w:p>
          <w:p w:rsidR="008A3D04" w:rsidRPr="00367AFC" w:rsidRDefault="008A3D04" w:rsidP="00A03D52">
            <w:pPr>
              <w:jc w:val="both"/>
            </w:pPr>
            <w:r w:rsidRPr="00367AFC">
              <w:rPr>
                <w:rStyle w:val="211pt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1"/>
          <w:wAfter w:w="15" w:type="dxa"/>
          <w:trHeight w:val="8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Организация проведения  закупочных  сессий   с участием розничных торговых сетевых компаний, предприятий пищевой и перерабатывающей промышленности, предприятий оптовой торговли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Продвижение продукции местного производства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Ежеквартально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jc w:val="both"/>
              <w:rPr>
                <w:rStyle w:val="211pt"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  <w:p w:rsidR="008A3D04" w:rsidRPr="00367AFC" w:rsidRDefault="008A3D04" w:rsidP="00A03D52">
            <w:pPr>
              <w:jc w:val="both"/>
              <w:rPr>
                <w:rStyle w:val="211pt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экономического и стратегического развития администрации муниципального образования «Чердаклинский </w:t>
            </w:r>
            <w:r w:rsidRPr="00367AFC">
              <w:rPr>
                <w:rStyle w:val="211pt"/>
                <w:sz w:val="24"/>
                <w:szCs w:val="24"/>
              </w:rPr>
              <w:lastRenderedPageBreak/>
              <w:t>район» Ульяновской области</w:t>
            </w:r>
          </w:p>
        </w:tc>
      </w:tr>
      <w:tr w:rsidR="008A3D04" w:rsidRPr="00367AFC" w:rsidTr="00A03D52">
        <w:trPr>
          <w:gridAfter w:val="1"/>
          <w:wAfter w:w="15" w:type="dxa"/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Организация и проведение семинаров и совещаний с целью определения проблем в развитии отрасли торговли и путей их решения на территории муниципального образования «Чердаклинский район» Ульяновской области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Выявление проблем и административных барьеров в сфере торговли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Ежеквартально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jc w:val="both"/>
              <w:rPr>
                <w:rStyle w:val="211pt"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  <w:p w:rsidR="008A3D04" w:rsidRPr="00367AFC" w:rsidRDefault="008A3D04" w:rsidP="00A03D52">
            <w:pPr>
              <w:jc w:val="both"/>
              <w:rPr>
                <w:rStyle w:val="211pt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1"/>
          <w:wAfter w:w="15" w:type="dxa"/>
          <w:trHeight w:val="11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Развитие </w:t>
            </w:r>
            <w:proofErr w:type="spellStart"/>
            <w:r w:rsidRPr="00367AFC">
              <w:rPr>
                <w:rStyle w:val="211pt"/>
                <w:sz w:val="24"/>
                <w:szCs w:val="24"/>
              </w:rPr>
              <w:t>многоформатной</w:t>
            </w:r>
            <w:proofErr w:type="spellEnd"/>
            <w:r w:rsidRPr="00367AFC">
              <w:rPr>
                <w:rStyle w:val="211pt"/>
                <w:sz w:val="24"/>
                <w:szCs w:val="24"/>
              </w:rPr>
              <w:t xml:space="preserve"> (мобильной, нестационарной, ярмарочной, рыночной) торговли на территории  муниципального образования «Чердаклинский район» Ульяновской области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Повышение уровня конкуренции в сфере торговли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211pt"/>
                <w:sz w:val="24"/>
                <w:szCs w:val="24"/>
              </w:rPr>
              <w:t xml:space="preserve">квартал </w:t>
            </w:r>
            <w:r w:rsidRPr="00367AFC">
              <w:rPr>
                <w:rStyle w:val="211pt"/>
                <w:sz w:val="24"/>
                <w:szCs w:val="24"/>
              </w:rPr>
              <w:t>2016-2018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67AFC">
              <w:rPr>
                <w:rStyle w:val="211pt"/>
                <w:sz w:val="24"/>
                <w:szCs w:val="24"/>
              </w:rPr>
              <w:t>годы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jc w:val="both"/>
              <w:rPr>
                <w:rStyle w:val="211pt"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  <w:p w:rsidR="008A3D04" w:rsidRPr="00367AFC" w:rsidRDefault="008A3D04" w:rsidP="00A03D52">
            <w:pPr>
              <w:jc w:val="both"/>
              <w:rPr>
                <w:rStyle w:val="211pt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1"/>
          <w:wAfter w:w="15" w:type="dxa"/>
          <w:trHeight w:val="1939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Рынок услуг в сфере жилищно-коммунального хозяйства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Обоснование проблемы: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Одной из главных проблем в сфере жилищно-коммунального хозяйства является высокий уровень износа сетей жилищно-коммунального хозяйства. Развитие конкуренции в сфере жилищно-коммунального хозяйства необходимо осуществлять, в первую очередь, путём реализации проектов государственно-частного партнёрства и снижения административных барьеров. Не менее важным направлением развития конкуренции в сфере жилищно-коммунального хозяйства является повышение эффективности управляющих организаций, осуществляющих деятельность по управлению многоквартирными домами.</w:t>
            </w:r>
          </w:p>
        </w:tc>
      </w:tr>
      <w:tr w:rsidR="008A3D04" w:rsidRPr="00367AFC" w:rsidTr="00A03D52">
        <w:trPr>
          <w:gridAfter w:val="1"/>
          <w:wAfter w:w="15" w:type="dxa"/>
          <w:trHeight w:val="11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Мониторинг развития сектора немуниципальных управляющих организаций, осуществляющих управление многоквартирными домами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мониторинга, выработка предложений по развитию сектора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Ежеквартально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топливно-энергетических ресурсов  и жилищно-коммунального хозяйства муниципального образования «Чердаклинский район» Ульяновской области  </w:t>
            </w:r>
          </w:p>
        </w:tc>
      </w:tr>
      <w:tr w:rsidR="008A3D04" w:rsidRPr="00367AFC" w:rsidTr="00A03D52">
        <w:trPr>
          <w:trHeight w:val="41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Мониторинг участия немуниципальных организаций, осуществляющих оказание услуг по электр</w:t>
            </w:r>
            <w:proofErr w:type="gramStart"/>
            <w:r w:rsidRPr="00367AFC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>, газо-, тепло-, водоснабжению, водоотведению, очистке сточных вод и эксплуатации объектов для утилизации твёрдых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соглашению, в общем объёме организаций, оказывающих услуги в сфере электро-, газо-, тепло-, водоснабжению, водоотведению, очистке сточных вод и эксплуатации объектов для утилизации твёрдых бытовых отходов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мониторинга, выработка предложений по развитию сектора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Ежеквартально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топливно-энергетических ресурсов  и жилищно-коммунального хозяйства муниципального образования «Чердаклинский район» Ульяновской области  </w:t>
            </w:r>
          </w:p>
        </w:tc>
      </w:tr>
      <w:tr w:rsidR="008A3D04" w:rsidRPr="00367AFC" w:rsidTr="00A03D52"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Привлечение инвестиций в сферу жилищн</w:t>
            </w:r>
            <w:proofErr w:type="gramStart"/>
            <w:r w:rsidRPr="00367AFC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 xml:space="preserve"> коммунального комплекса на основе муниципально-частного партнёрства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Реализация совместных инвестиционных проектов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Default="008A3D04" w:rsidP="00A03D52">
            <w:pPr>
              <w:pStyle w:val="21"/>
              <w:shd w:val="clear" w:color="auto" w:fill="auto"/>
              <w:spacing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Муниципальное учреждение а</w:t>
            </w:r>
            <w:r w:rsidRPr="00367AFC">
              <w:rPr>
                <w:rStyle w:val="211pt"/>
                <w:sz w:val="24"/>
                <w:szCs w:val="24"/>
              </w:rPr>
              <w:t xml:space="preserve">дминистрация муниципального образования «Чердаклинский район» Ульяновской области 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rStyle w:val="211pt"/>
                <w:sz w:val="24"/>
                <w:szCs w:val="24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топливно-энергетических ресурсов  и жилищно-коммунального хозяйства муниципального образования «Чердаклинский район» Ульяновской области  </w:t>
            </w:r>
          </w:p>
        </w:tc>
      </w:tr>
      <w:tr w:rsidR="008A3D04" w:rsidRPr="00367AFC" w:rsidTr="00A03D52">
        <w:trPr>
          <w:trHeight w:val="13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Передача объектов жилищн</w:t>
            </w:r>
            <w:proofErr w:type="gramStart"/>
            <w:r w:rsidRPr="00367AFC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 xml:space="preserve"> коммунального комплекса на основе концессионных соглашений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Повышение эффективности управления объектами жилищн</w:t>
            </w:r>
            <w:proofErr w:type="gramStart"/>
            <w:r w:rsidRPr="00367AFC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 xml:space="preserve"> коммунального комплекса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211pt"/>
                <w:sz w:val="24"/>
                <w:szCs w:val="24"/>
              </w:rPr>
              <w:t xml:space="preserve">квартал </w:t>
            </w:r>
            <w:r w:rsidRPr="00367AFC">
              <w:rPr>
                <w:rStyle w:val="211pt"/>
                <w:sz w:val="24"/>
                <w:szCs w:val="24"/>
              </w:rPr>
              <w:t>2016-2018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67AFC">
              <w:rPr>
                <w:rStyle w:val="211pt"/>
                <w:sz w:val="24"/>
                <w:szCs w:val="24"/>
              </w:rPr>
              <w:t>годы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Default="008A3D04" w:rsidP="00A03D52">
            <w:pPr>
              <w:pStyle w:val="21"/>
              <w:shd w:val="clear" w:color="auto" w:fill="auto"/>
              <w:spacing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Муниципальное учреждение а</w:t>
            </w:r>
            <w:r w:rsidRPr="00367AFC">
              <w:rPr>
                <w:rStyle w:val="211pt"/>
                <w:sz w:val="24"/>
                <w:szCs w:val="24"/>
              </w:rPr>
              <w:t xml:space="preserve">дминистрация муниципального образования «Чердаклинский район» Ульяновской области 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rStyle w:val="211pt"/>
                <w:sz w:val="24"/>
                <w:szCs w:val="24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топливно-энергетических ресурсов  и жилищно-коммунального хозяйства муниципального образования «Чердаклинский район» Ульяновской области  </w:t>
            </w:r>
          </w:p>
        </w:tc>
      </w:tr>
      <w:tr w:rsidR="008A3D04" w:rsidRPr="00367AFC" w:rsidTr="00A03D52">
        <w:trPr>
          <w:trHeight w:val="11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обучающих семинаров для работников управляющих организаций, осуществляющих деятельность по управлению многоквартирными домами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семинаров, повышение эффективности управления многоквартирными домами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Ежегодно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Default="008A3D04" w:rsidP="00A03D52">
            <w:pPr>
              <w:pStyle w:val="21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Муниципальное учреждение а</w:t>
            </w:r>
            <w:r w:rsidRPr="00367AFC">
              <w:rPr>
                <w:rStyle w:val="211pt"/>
                <w:sz w:val="24"/>
                <w:szCs w:val="24"/>
              </w:rPr>
              <w:t xml:space="preserve">дминистрация муниципального образования «Чердаклинский район» Ульяновской области 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топливно-энергетических ресурсов  и жилищно-коммунального хозяйства муниципального образования «Чердаклинский район» Ульяновской области  </w:t>
            </w:r>
          </w:p>
        </w:tc>
      </w:tr>
    </w:tbl>
    <w:p w:rsidR="008A3D04" w:rsidRPr="00526C3C" w:rsidRDefault="008A3D04" w:rsidP="008A3D04">
      <w:pPr>
        <w:pStyle w:val="30"/>
        <w:keepNext/>
        <w:keepLines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526C3C">
        <w:rPr>
          <w:rFonts w:ascii="Times New Roman" w:hAnsi="Times New Roman" w:cs="Times New Roman"/>
          <w:sz w:val="24"/>
          <w:szCs w:val="24"/>
        </w:rPr>
        <w:t xml:space="preserve"> II. Мероприятия по развитию конкуренции на приоритетных рынках в </w:t>
      </w:r>
      <w:bookmarkEnd w:id="4"/>
      <w:r w:rsidRPr="00526C3C">
        <w:rPr>
          <w:rFonts w:ascii="Times New Roman" w:hAnsi="Times New Roman" w:cs="Times New Roman"/>
          <w:sz w:val="24"/>
          <w:szCs w:val="24"/>
        </w:rPr>
        <w:t>муниципальном образовании «Чердаклинский район» Ульяновской области</w:t>
      </w:r>
    </w:p>
    <w:tbl>
      <w:tblPr>
        <w:tblOverlap w:val="never"/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843"/>
        <w:gridCol w:w="10"/>
        <w:gridCol w:w="3921"/>
        <w:gridCol w:w="10"/>
        <w:gridCol w:w="1790"/>
        <w:gridCol w:w="3408"/>
        <w:gridCol w:w="10"/>
        <w:gridCol w:w="19"/>
      </w:tblGrid>
      <w:tr w:rsidR="008A3D04" w:rsidRPr="00367AFC" w:rsidTr="00A03D52">
        <w:trPr>
          <w:gridAfter w:val="1"/>
          <w:wAfter w:w="19" w:type="dxa"/>
          <w:trHeight w:val="600"/>
        </w:trPr>
        <w:tc>
          <w:tcPr>
            <w:tcW w:w="662" w:type="dxa"/>
            <w:shd w:val="clear" w:color="auto" w:fill="FFFFFF"/>
            <w:vAlign w:val="bottom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№</w:t>
            </w:r>
          </w:p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3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526C3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4853" w:type="dxa"/>
            <w:gridSpan w:val="2"/>
            <w:shd w:val="clear" w:color="auto" w:fill="FFFFFF"/>
            <w:vAlign w:val="center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gridSpan w:val="2"/>
            <w:shd w:val="clear" w:color="auto" w:fill="FFFFFF"/>
            <w:vAlign w:val="center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Срок</w:t>
            </w:r>
          </w:p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исполнения</w:t>
            </w: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8A3D04" w:rsidRPr="00367AFC" w:rsidTr="00A03D52">
        <w:trPr>
          <w:gridAfter w:val="1"/>
          <w:wAfter w:w="19" w:type="dxa"/>
          <w:trHeight w:val="293"/>
        </w:trPr>
        <w:tc>
          <w:tcPr>
            <w:tcW w:w="662" w:type="dxa"/>
            <w:shd w:val="clear" w:color="auto" w:fill="FFFFFF"/>
            <w:vAlign w:val="bottom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Impac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gridSpan w:val="2"/>
            <w:shd w:val="clear" w:color="auto" w:fill="FFFFFF"/>
            <w:vAlign w:val="bottom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2pt"/>
              </w:rPr>
              <w:t>2</w:t>
            </w:r>
          </w:p>
        </w:tc>
        <w:tc>
          <w:tcPr>
            <w:tcW w:w="3931" w:type="dxa"/>
            <w:gridSpan w:val="2"/>
            <w:shd w:val="clear" w:color="auto" w:fill="FFFFFF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790" w:type="dxa"/>
            <w:shd w:val="clear" w:color="auto" w:fill="FFFFFF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418" w:type="dxa"/>
            <w:gridSpan w:val="2"/>
            <w:shd w:val="clear" w:color="auto" w:fill="FFFFFF"/>
          </w:tcPr>
          <w:p w:rsidR="008A3D04" w:rsidRPr="00526C3C" w:rsidRDefault="008A3D04" w:rsidP="00A03D52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C">
              <w:rPr>
                <w:rStyle w:val="211pt"/>
                <w:sz w:val="24"/>
                <w:szCs w:val="24"/>
              </w:rPr>
              <w:t>5</w:t>
            </w:r>
          </w:p>
        </w:tc>
      </w:tr>
      <w:tr w:rsidR="008A3D04" w:rsidRPr="00367AFC" w:rsidTr="00A03D52">
        <w:trPr>
          <w:trHeight w:val="2270"/>
        </w:trPr>
        <w:tc>
          <w:tcPr>
            <w:tcW w:w="14673" w:type="dxa"/>
            <w:gridSpan w:val="9"/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lastRenderedPageBreak/>
              <w:t>Рынок туристических услуг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Обоснование проблемы: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Ключевой проблемой является отсутствие единой стратегии развития отрасли и, как следствие, рассеивание ресурсов, направленных на её развитие. Также проблемным является низкий уровень качества обслуживания в индустрии туризма и гостеприимства, недостаток профессиональных кадров в сфере туризма и гостеприимства. Неэффективная политика в сфере информирования потенциальной целевой аудитории о туристском потенциале МО является следствием малой представленности МО  на российских и зарубежных специализированных информационных ресурсах, слабого позиционирования МО  как региона с привлекательной туристической инфраструктурой.</w:t>
            </w:r>
          </w:p>
        </w:tc>
      </w:tr>
      <w:tr w:rsidR="008A3D04" w:rsidRPr="00367AFC" w:rsidTr="00A03D52">
        <w:trPr>
          <w:trHeight w:val="724"/>
        </w:trPr>
        <w:tc>
          <w:tcPr>
            <w:tcW w:w="662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843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Разработка и утверждение Стратегии развития туристской отрасли в муниципальном образовании «Чердаклинском районе» Ульяновской области</w:t>
            </w:r>
          </w:p>
        </w:tc>
        <w:tc>
          <w:tcPr>
            <w:tcW w:w="3931" w:type="dxa"/>
            <w:gridSpan w:val="2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Развитие туристической деятельности на территории муниципального образования «Чердаклинский район» Ульяновской области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211pt"/>
                <w:sz w:val="24"/>
                <w:szCs w:val="24"/>
              </w:rPr>
              <w:t xml:space="preserve">квартал </w:t>
            </w:r>
            <w:r w:rsidRPr="00367AFC">
              <w:rPr>
                <w:rStyle w:val="211pt"/>
                <w:sz w:val="24"/>
                <w:szCs w:val="24"/>
              </w:rPr>
              <w:t>2016-201</w:t>
            </w:r>
            <w:r>
              <w:rPr>
                <w:rStyle w:val="211pt"/>
                <w:sz w:val="24"/>
                <w:szCs w:val="24"/>
              </w:rPr>
              <w:t xml:space="preserve">7 </w:t>
            </w:r>
            <w:r w:rsidRPr="00367AFC">
              <w:rPr>
                <w:rStyle w:val="211pt"/>
                <w:sz w:val="24"/>
                <w:szCs w:val="24"/>
              </w:rPr>
              <w:t>годы</w:t>
            </w:r>
          </w:p>
        </w:tc>
        <w:tc>
          <w:tcPr>
            <w:tcW w:w="3437" w:type="dxa"/>
            <w:gridSpan w:val="3"/>
            <w:shd w:val="clear" w:color="auto" w:fill="FFFFFF"/>
            <w:vAlign w:val="bottom"/>
          </w:tcPr>
          <w:p w:rsidR="008A3D04" w:rsidRPr="00705178" w:rsidRDefault="008A3D04" w:rsidP="00A03D52">
            <w:pPr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2"/>
          <w:wAfter w:w="29" w:type="dxa"/>
          <w:trHeight w:val="1427"/>
        </w:trPr>
        <w:tc>
          <w:tcPr>
            <w:tcW w:w="662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843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Участие в международных, межрегиональных и региональных туристических выставках, ярмарках, презентациях по продвижению туристских продуктов, расположенных на территории муниципального образования «Чердаклинский район» Ульяновской области</w:t>
            </w:r>
          </w:p>
        </w:tc>
        <w:tc>
          <w:tcPr>
            <w:tcW w:w="3931" w:type="dxa"/>
            <w:gridSpan w:val="2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Позиционирование муниципального образования «Чердаклинский район» Ульяновской области как региона с развитой туристической инфраструктурой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8A3D04" w:rsidRPr="00367AFC" w:rsidRDefault="008A3D04" w:rsidP="00A03D52">
            <w:pPr>
              <w:jc w:val="both"/>
              <w:rPr>
                <w:rStyle w:val="211pt"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8A3D04" w:rsidRPr="00367AFC" w:rsidTr="00A03D52">
        <w:trPr>
          <w:gridAfter w:val="2"/>
          <w:wAfter w:w="29" w:type="dxa"/>
          <w:trHeight w:val="1479"/>
        </w:trPr>
        <w:tc>
          <w:tcPr>
            <w:tcW w:w="662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843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Привлечение и реализация на территории муниципального образования «Чердаклинский район» Ульяновской области  инвестиционных проектов в сфере туризма</w:t>
            </w:r>
          </w:p>
        </w:tc>
        <w:tc>
          <w:tcPr>
            <w:tcW w:w="3931" w:type="dxa"/>
            <w:gridSpan w:val="2"/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Реализация инвестиционных проектов, развитие немуниципального сектора туристических услуг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211pt"/>
                <w:sz w:val="24"/>
                <w:szCs w:val="24"/>
              </w:rPr>
              <w:t xml:space="preserve">квартал </w:t>
            </w:r>
            <w:r w:rsidRPr="00367AFC">
              <w:rPr>
                <w:rStyle w:val="211pt"/>
                <w:sz w:val="24"/>
                <w:szCs w:val="24"/>
              </w:rPr>
              <w:t>2016-2018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67AFC">
              <w:rPr>
                <w:rStyle w:val="211pt"/>
                <w:sz w:val="24"/>
                <w:szCs w:val="24"/>
              </w:rPr>
              <w:t>годы</w:t>
            </w:r>
          </w:p>
        </w:tc>
        <w:tc>
          <w:tcPr>
            <w:tcW w:w="3408" w:type="dxa"/>
            <w:shd w:val="clear" w:color="auto" w:fill="FFFFFF"/>
          </w:tcPr>
          <w:p w:rsidR="008A3D04" w:rsidRPr="00367AFC" w:rsidRDefault="008A3D04" w:rsidP="00A03D52">
            <w:pPr>
              <w:jc w:val="both"/>
              <w:rPr>
                <w:rStyle w:val="211pt"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  <w:p w:rsidR="008A3D04" w:rsidRPr="00367AFC" w:rsidRDefault="008A3D04" w:rsidP="00A03D52"/>
        </w:tc>
      </w:tr>
      <w:tr w:rsidR="008A3D04" w:rsidRPr="00367AFC" w:rsidTr="00A03D52">
        <w:trPr>
          <w:gridAfter w:val="2"/>
          <w:wAfter w:w="29" w:type="dxa"/>
          <w:trHeight w:val="274"/>
        </w:trPr>
        <w:tc>
          <w:tcPr>
            <w:tcW w:w="662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4843" w:type="dxa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Организация и проведение семинаров и совещаний с целью определения проблем в развитии туризма в муниципальном образовании «Чердаклинский район» Ульяновской области  и путей их решения</w:t>
            </w:r>
          </w:p>
        </w:tc>
        <w:tc>
          <w:tcPr>
            <w:tcW w:w="3931" w:type="dxa"/>
            <w:gridSpan w:val="2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Выявление проблем развития и наличия административных барьеров в сфере туристической деятельности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Ежеквартально</w:t>
            </w:r>
          </w:p>
        </w:tc>
        <w:tc>
          <w:tcPr>
            <w:tcW w:w="3408" w:type="dxa"/>
            <w:shd w:val="clear" w:color="auto" w:fill="FFFFFF"/>
          </w:tcPr>
          <w:p w:rsidR="008A3D04" w:rsidRPr="00367AFC" w:rsidRDefault="008A3D04" w:rsidP="00A03D52">
            <w:pPr>
              <w:jc w:val="both"/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униципальное казенное учреждение</w:t>
            </w:r>
            <w:r w:rsidRPr="00367AFC">
              <w:rPr>
                <w:rStyle w:val="211pt"/>
              </w:rPr>
              <w:t xml:space="preserve"> «Агентство по развитию сельских территорий»  муниципального образования «Чердаклинский район» Ульяновской области</w:t>
            </w:r>
          </w:p>
        </w:tc>
      </w:tr>
    </w:tbl>
    <w:p w:rsidR="008A3D04" w:rsidRPr="00526C3C" w:rsidRDefault="008A3D04" w:rsidP="008A3D04">
      <w:pPr>
        <w:pStyle w:val="30"/>
        <w:keepNext/>
        <w:keepLines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526C3C">
        <w:rPr>
          <w:rFonts w:ascii="Times New Roman" w:hAnsi="Times New Roman" w:cs="Times New Roman"/>
          <w:sz w:val="24"/>
          <w:szCs w:val="24"/>
        </w:rPr>
        <w:lastRenderedPageBreak/>
        <w:t xml:space="preserve">Ш. Системные мероприятия по развитию конкуренции в </w:t>
      </w:r>
      <w:bookmarkEnd w:id="5"/>
      <w:r w:rsidRPr="00526C3C">
        <w:rPr>
          <w:rFonts w:ascii="Times New Roman" w:hAnsi="Times New Roman" w:cs="Times New Roman"/>
          <w:sz w:val="24"/>
          <w:szCs w:val="24"/>
        </w:rPr>
        <w:t xml:space="preserve">муниципальном образовании «Чердаклинский район» Ульяновской области 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4"/>
        <w:gridCol w:w="10"/>
        <w:gridCol w:w="4819"/>
        <w:gridCol w:w="29"/>
        <w:gridCol w:w="3902"/>
        <w:gridCol w:w="34"/>
        <w:gridCol w:w="1752"/>
        <w:gridCol w:w="9"/>
        <w:gridCol w:w="10"/>
        <w:gridCol w:w="24"/>
        <w:gridCol w:w="3375"/>
        <w:gridCol w:w="62"/>
        <w:gridCol w:w="11"/>
      </w:tblGrid>
      <w:tr w:rsidR="008A3D04" w:rsidRPr="00367AFC" w:rsidTr="00A03D52">
        <w:trPr>
          <w:gridAfter w:val="2"/>
          <w:wAfter w:w="73" w:type="dxa"/>
          <w:trHeight w:val="5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№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proofErr w:type="gramStart"/>
            <w:r w:rsidRPr="00367AF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Срок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исполнения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8A3D04" w:rsidRPr="00367AFC" w:rsidTr="00A03D52">
        <w:trPr>
          <w:gridAfter w:val="2"/>
          <w:wAfter w:w="73" w:type="dxa"/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67AFC">
              <w:rPr>
                <w:rStyle w:val="2Impact1"/>
                <w:sz w:val="24"/>
                <w:szCs w:val="24"/>
              </w:rPr>
              <w:t>1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5</w:t>
            </w:r>
          </w:p>
        </w:tc>
      </w:tr>
      <w:tr w:rsidR="008A3D04" w:rsidRPr="00367AFC" w:rsidTr="00A03D52">
        <w:trPr>
          <w:gridAfter w:val="2"/>
          <w:wAfter w:w="73" w:type="dxa"/>
          <w:trHeight w:val="278"/>
        </w:trPr>
        <w:tc>
          <w:tcPr>
            <w:tcW w:w="146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Развитие конкуренции при осуществлении процедур муниципальных закупок</w:t>
            </w:r>
          </w:p>
        </w:tc>
      </w:tr>
      <w:tr w:rsidR="008A3D04" w:rsidRPr="00367AFC" w:rsidTr="00A03D52">
        <w:trPr>
          <w:gridAfter w:val="2"/>
          <w:wAfter w:w="73" w:type="dxa"/>
          <w:trHeight w:val="13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67AFC">
              <w:rPr>
                <w:rStyle w:val="2Impact1"/>
                <w:sz w:val="24"/>
                <w:szCs w:val="24"/>
              </w:rPr>
              <w:t>1</w:t>
            </w:r>
            <w:r w:rsidRPr="00367AFC">
              <w:rPr>
                <w:rStyle w:val="2Tahoma"/>
                <w:sz w:val="24"/>
                <w:szCs w:val="24"/>
              </w:rPr>
              <w:t>.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обучающих семинаров (совещаний, круглых столов и других мероприятий) для отдельных видов юридических лиц по вопросам осуществления закупок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Содействие адаптации к новым условиям и правилам проведения закупочных процедур. Выявление проблем и барьеров и выработка решений по их устранению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 мере необходимости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trHeight w:val="2453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обучающих семинаров (совещаний, круглых столов и других мероприятий) для субъектов малого и среднего предпринимательства по вопросам участия в закупках, осуществляемых отдельными видами юридических лиц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Повышение уровня информированности субъектов предпринимательской деятельности о закупочном процессе. Содействие адаптации потенциальных участников к новым условиям и правилам проведения закупочных процедур. Выявление проблем и барьеров и принятие решений по их устранению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 мере необходимости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rStyle w:val="211pt"/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rStyle w:val="211pt"/>
                <w:sz w:val="24"/>
                <w:szCs w:val="24"/>
              </w:rPr>
            </w:pPr>
          </w:p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 xml:space="preserve">втономная некоммерческая организация </w:t>
            </w:r>
            <w:r w:rsidRPr="00367AFC">
              <w:rPr>
                <w:rStyle w:val="211pt"/>
                <w:sz w:val="24"/>
                <w:szCs w:val="24"/>
              </w:rPr>
              <w:t xml:space="preserve"> «Центр развития предпринимательства Чердаклинского района Ульяновской области</w:t>
            </w:r>
          </w:p>
        </w:tc>
      </w:tr>
      <w:tr w:rsidR="008A3D04" w:rsidRPr="00367AFC" w:rsidTr="00A03D52">
        <w:trPr>
          <w:trHeight w:val="1358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обучающих семинаров (совещаний, форумов и других мероприятий) для муниципальных заказчиков муниципального образования «Чердаклинский район» Ульяновской области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Содействие развитию добросовестной конкуренции, снижение количества нарушений заказчиков при осуществлении закупок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Ежеквартально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trHeight w:val="1368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Мониторинг закупок, осуществляемых муниципальными заказчиками,  в том числе у субъектов малого и среднего предпринимательства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сбора, анализа, обработки, обобщения показателей и формирование предложений по совершенствованию работы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Ежемесячно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trHeight w:val="821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Снижение объёма закупок у единственного поставщика (подрядчика, исполнителя)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Повышение числа участников закупок, развитие конкуренции при осуществлении закупок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экономического и стратегического развития администрации муниципального </w:t>
            </w:r>
            <w:r w:rsidRPr="00367AFC">
              <w:rPr>
                <w:rStyle w:val="211pt"/>
                <w:sz w:val="24"/>
                <w:szCs w:val="24"/>
              </w:rPr>
              <w:lastRenderedPageBreak/>
              <w:t>образования «Чердаклинский район» Ульяновской области</w:t>
            </w:r>
          </w:p>
        </w:tc>
      </w:tr>
      <w:tr w:rsidR="008A3D04" w:rsidRPr="00367AFC" w:rsidTr="00A03D52">
        <w:trPr>
          <w:trHeight w:val="1080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Расширение механизма централизации закупок путём передачи закупок </w:t>
            </w:r>
            <w:proofErr w:type="gramStart"/>
            <w:r w:rsidRPr="00367AFC">
              <w:rPr>
                <w:rStyle w:val="211pt"/>
                <w:sz w:val="24"/>
                <w:szCs w:val="24"/>
              </w:rPr>
              <w:t>с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 xml:space="preserve"> муниципального на региональный уровень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Оптимизация количества закупочных процедур, обеспечение единого подхода к проведению закупок, повышение числа участников закупок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1"/>
          <w:wAfter w:w="11" w:type="dxa"/>
          <w:trHeight w:val="547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Обеспечение и сохранение целевого использования муниципальных объектов недвижимого имущества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в социальной сфере</w:t>
            </w:r>
          </w:p>
        </w:tc>
      </w:tr>
      <w:tr w:rsidR="008A3D04" w:rsidRPr="00367AFC" w:rsidTr="00A03D52">
        <w:trPr>
          <w:gridAfter w:val="1"/>
          <w:wAfter w:w="11" w:type="dxa"/>
          <w:trHeight w:val="19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Включение пунктов о необходимости сохранения целевого использования муниципальных объектов недвижимого имущества в концессионные соглашения с немуниципальными организациями, реализующими в социальной сфере проекты с применением механизмов муниципально-частного партнёрства на территории муниципального образования «Чердаклинский район» Ульяновской области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Обеспечение и сохранение целевого использования муниципальных объектов недвижимого имущества в социальной сфере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 мере реализации проектов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r>
              <w:rPr>
                <w:color w:val="222222"/>
              </w:rPr>
              <w:t>Муниципальное учреждение к</w:t>
            </w:r>
            <w:r w:rsidRPr="00367AFC">
              <w:rPr>
                <w:color w:val="222222"/>
              </w:rPr>
              <w:t>омитет по управлению муниципальным имуществом и земельным отношениям Чердаклинского района Ульяновской области</w:t>
            </w:r>
          </w:p>
        </w:tc>
      </w:tr>
      <w:tr w:rsidR="008A3D04" w:rsidRPr="00367AFC" w:rsidTr="00A03D52">
        <w:trPr>
          <w:gridAfter w:val="1"/>
          <w:wAfter w:w="11" w:type="dxa"/>
          <w:trHeight w:val="557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Содействие развитию практики применения механизмов муниципально-частного партнёрства, в том числе практики заключения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концессионных соглашений в социальной сфере</w:t>
            </w:r>
          </w:p>
        </w:tc>
      </w:tr>
      <w:tr w:rsidR="008A3D04" w:rsidRPr="00367AFC" w:rsidTr="00A03D52">
        <w:trPr>
          <w:gridAfter w:val="1"/>
          <w:wAfter w:w="11" w:type="dxa"/>
          <w:trHeight w:val="129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Развитие и реализация механизмов муниципально-частного партнёрства в социальной сфере на территории муниципального образования «Чердаклинский район» Ульяновской области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Реализация на территории Ульяновской области проектов в социальной сфере с применением механизмов муниципально-частного партнёрства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211pt"/>
                <w:sz w:val="24"/>
                <w:szCs w:val="24"/>
              </w:rPr>
              <w:t xml:space="preserve">квартал </w:t>
            </w:r>
            <w:r w:rsidRPr="00367AFC">
              <w:rPr>
                <w:rStyle w:val="211pt"/>
                <w:sz w:val="24"/>
                <w:szCs w:val="24"/>
              </w:rPr>
              <w:t>2016-2018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67AFC">
              <w:rPr>
                <w:rStyle w:val="211pt"/>
                <w:sz w:val="24"/>
                <w:szCs w:val="24"/>
              </w:rPr>
              <w:t>годы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rPr>
                <w:rStyle w:val="211pt"/>
              </w:rPr>
            </w:pPr>
            <w:r w:rsidRPr="00367AFC">
              <w:rPr>
                <w:rStyle w:val="211pt"/>
              </w:rPr>
      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</w:t>
            </w:r>
          </w:p>
          <w:p w:rsidR="008A3D04" w:rsidRDefault="008A3D04" w:rsidP="00A03D52">
            <w:pPr>
              <w:rPr>
                <w:rStyle w:val="211pt"/>
              </w:rPr>
            </w:pPr>
          </w:p>
          <w:p w:rsidR="008A3D04" w:rsidRPr="00705178" w:rsidRDefault="008A3D04" w:rsidP="00A03D52">
            <w:pPr>
              <w:rPr>
                <w:color w:val="000000"/>
                <w:shd w:val="clear" w:color="auto" w:fill="FFFFFF"/>
                <w:lang w:eastAsia="ru-RU"/>
              </w:rPr>
            </w:pPr>
            <w:r w:rsidRPr="00367AFC">
              <w:rPr>
                <w:rStyle w:val="211pt"/>
              </w:rPr>
              <w:t>Управление образования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2"/>
          <w:wAfter w:w="73" w:type="dxa"/>
          <w:trHeight w:val="278"/>
        </w:trPr>
        <w:tc>
          <w:tcPr>
            <w:tcW w:w="146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8A3D04" w:rsidRPr="00367AFC" w:rsidTr="00A03D52">
        <w:trPr>
          <w:gridAfter w:val="2"/>
          <w:wAfter w:w="73" w:type="dxa"/>
          <w:trHeight w:val="21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Проведение анализа практики реализации муниципальных функций и услуг, относящихся к полномочиям муниципального образования «Чердаклинский район» Ульяновской области, а также муниципальных функций и услуг на предмет соответствия такой практики статьям 15 и 16 Федерального закона от 26.07.2006 № 135-ФЗ «О защите конкуренции»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Недопущение нарушений статей 15 и 16 Федерального закона от 26.07.2006 № 135-ФЗ «О защите конкуренции»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Ежегодно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Муниципальное учреждение а</w:t>
            </w:r>
            <w:r w:rsidRPr="00367AFC">
              <w:rPr>
                <w:rStyle w:val="211pt"/>
                <w:sz w:val="24"/>
                <w:szCs w:val="24"/>
              </w:rPr>
              <w:t>дминистрация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2"/>
          <w:wAfter w:w="73" w:type="dxa"/>
          <w:trHeight w:val="10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Подготовка предложений по оптимизации процесса предоставления муниципальных услуг для субъектов предпринимательской деятельности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Сокращение сроков предоставления муниципальных услуг и снижение их стоимости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Ежегодно до 01 декабря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rPr>
                <w:rStyle w:val="211pt"/>
              </w:rPr>
            </w:pPr>
            <w:r w:rsidRPr="00367AFC">
              <w:rPr>
                <w:rStyle w:val="211pt"/>
              </w:rPr>
      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</w:t>
            </w:r>
          </w:p>
        </w:tc>
      </w:tr>
      <w:tr w:rsidR="008A3D04" w:rsidRPr="00367AFC" w:rsidTr="00A03D52">
        <w:trPr>
          <w:gridAfter w:val="2"/>
          <w:wAfter w:w="73" w:type="dxa"/>
          <w:trHeight w:val="16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Внесение изменений в Положение о проведении оценки регулирующего воздействия проектов нормативных правовых актов МО в части включения пунктов, касающихся анализа воздействия на состояние конкуренции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Недопущение возникновения случаев ограничения конкуренции в результате принятия нормативных правовых актов МО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До 31 декабря 2017 года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rPr>
                <w:rStyle w:val="211pt"/>
              </w:rPr>
            </w:pPr>
            <w:r w:rsidRPr="00367AFC">
              <w:rPr>
                <w:rStyle w:val="211pt"/>
              </w:rPr>
              <w:t>Управление образования муниципального образования «Чердаклинский район» Ульяновской области</w:t>
            </w:r>
          </w:p>
        </w:tc>
      </w:tr>
    </w:tbl>
    <w:p w:rsidR="008A3D04" w:rsidRPr="00367AFC" w:rsidRDefault="008A3D04" w:rsidP="008A3D04">
      <w:pPr>
        <w:pStyle w:val="30"/>
        <w:keepNext/>
        <w:keepLines/>
        <w:shd w:val="clear" w:color="auto" w:fill="auto"/>
        <w:spacing w:line="260" w:lineRule="exact"/>
        <w:jc w:val="left"/>
        <w:rPr>
          <w:sz w:val="24"/>
          <w:szCs w:val="24"/>
        </w:rPr>
      </w:pPr>
      <w:bookmarkStart w:id="6" w:name="bookmark8"/>
      <w:r w:rsidRPr="00367AFC">
        <w:rPr>
          <w:sz w:val="24"/>
          <w:szCs w:val="24"/>
        </w:rPr>
        <w:t>IV. Целевые показатели реализации плана мероприятий («дорожной карты») по содействию развитию</w:t>
      </w:r>
      <w:bookmarkEnd w:id="6"/>
    </w:p>
    <w:p w:rsidR="008A3D04" w:rsidRPr="00367AFC" w:rsidRDefault="008A3D04" w:rsidP="008A3D04">
      <w:pPr>
        <w:pStyle w:val="30"/>
        <w:keepNext/>
        <w:keepLines/>
        <w:shd w:val="clear" w:color="auto" w:fill="auto"/>
        <w:spacing w:line="260" w:lineRule="exact"/>
        <w:jc w:val="left"/>
        <w:rPr>
          <w:sz w:val="24"/>
          <w:szCs w:val="24"/>
        </w:rPr>
      </w:pPr>
      <w:bookmarkStart w:id="7" w:name="bookmark9"/>
      <w:r w:rsidRPr="00367AFC">
        <w:rPr>
          <w:sz w:val="24"/>
          <w:szCs w:val="24"/>
        </w:rPr>
        <w:t xml:space="preserve">конкуренции на рынках товаров и услуг в </w:t>
      </w:r>
      <w:bookmarkEnd w:id="7"/>
      <w:r w:rsidRPr="00367AFC">
        <w:rPr>
          <w:sz w:val="24"/>
          <w:szCs w:val="24"/>
        </w:rPr>
        <w:t>муниципальном образовании «Чердаклинский район» Ульяновской области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6101"/>
        <w:gridCol w:w="10"/>
        <w:gridCol w:w="1420"/>
        <w:gridCol w:w="14"/>
        <w:gridCol w:w="10"/>
        <w:gridCol w:w="1051"/>
        <w:gridCol w:w="14"/>
        <w:gridCol w:w="10"/>
        <w:gridCol w:w="1030"/>
        <w:gridCol w:w="16"/>
        <w:gridCol w:w="10"/>
        <w:gridCol w:w="14"/>
        <w:gridCol w:w="10"/>
        <w:gridCol w:w="1075"/>
        <w:gridCol w:w="62"/>
        <w:gridCol w:w="3173"/>
        <w:gridCol w:w="19"/>
        <w:gridCol w:w="14"/>
        <w:gridCol w:w="18"/>
      </w:tblGrid>
      <w:tr w:rsidR="008A3D04" w:rsidRPr="00367AFC" w:rsidTr="00A03D52">
        <w:trPr>
          <w:gridAfter w:val="3"/>
          <w:wAfter w:w="51" w:type="dxa"/>
          <w:trHeight w:val="28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№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proofErr w:type="gramStart"/>
            <w:r w:rsidRPr="00367AF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Базовое значение за 2015 год (оценка)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Целевые показатели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gramStart"/>
            <w:r w:rsidRPr="00367AFC">
              <w:rPr>
                <w:rStyle w:val="211pt"/>
                <w:sz w:val="24"/>
                <w:szCs w:val="24"/>
              </w:rPr>
              <w:t>Ответственные</w:t>
            </w:r>
            <w:proofErr w:type="gramEnd"/>
            <w:r w:rsidRPr="00367AFC">
              <w:rPr>
                <w:rStyle w:val="211pt"/>
                <w:sz w:val="24"/>
                <w:szCs w:val="24"/>
              </w:rPr>
              <w:t xml:space="preserve"> за достижение целевых показателей</w:t>
            </w:r>
          </w:p>
        </w:tc>
      </w:tr>
      <w:tr w:rsidR="008A3D04" w:rsidRPr="00367AFC" w:rsidTr="00A03D52">
        <w:trPr>
          <w:gridAfter w:val="3"/>
          <w:wAfter w:w="51" w:type="dxa"/>
          <w:trHeight w:val="811"/>
        </w:trPr>
        <w:tc>
          <w:tcPr>
            <w:tcW w:w="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/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/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/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2016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год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2017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год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2018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год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/>
        </w:tc>
      </w:tr>
      <w:tr w:rsidR="008A3D04" w:rsidRPr="00367AFC" w:rsidTr="00A03D52">
        <w:trPr>
          <w:gridAfter w:val="3"/>
          <w:wAfter w:w="51" w:type="dxa"/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67AFC">
              <w:rPr>
                <w:rStyle w:val="2Impact1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7</w:t>
            </w:r>
          </w:p>
        </w:tc>
      </w:tr>
      <w:tr w:rsidR="008A3D04" w:rsidRPr="00367AFC" w:rsidTr="00A03D52">
        <w:trPr>
          <w:gridAfter w:val="3"/>
          <w:wAfter w:w="51" w:type="dxa"/>
          <w:trHeight w:val="274"/>
        </w:trPr>
        <w:tc>
          <w:tcPr>
            <w:tcW w:w="144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0"/>
              </w:rPr>
              <w:t>Рынок услуг перевозок пассажиров наземным транспортом</w:t>
            </w:r>
          </w:p>
        </w:tc>
      </w:tr>
      <w:tr w:rsidR="008A3D04" w:rsidRPr="00367AFC" w:rsidTr="00A03D52">
        <w:trPr>
          <w:gridAfter w:val="3"/>
          <w:wAfter w:w="51" w:type="dxa"/>
          <w:trHeight w:val="81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34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Чердаклинском районе Ульяновской области, процентов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100%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2"/>
          <w:wAfter w:w="32" w:type="dxa"/>
          <w:trHeight w:val="54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rStyle w:val="211pt"/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Доля муниципальных маршрутов регулярных перевозок пассажиров наземным транспортом, на которых</w:t>
            </w:r>
          </w:p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осуществляются перевозки пассажиров немуниципальными перевозчиками, в общем количестве муниципальных маршрутов регулярных перевозок пассажиров наземным транспортом в Чердаклинском районе Ульяновской области, процентов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100%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r w:rsidRPr="00367AFC">
              <w:rPr>
                <w:rStyle w:val="211pt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gridAfter w:val="2"/>
          <w:wAfter w:w="32" w:type="dxa"/>
          <w:trHeight w:val="8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Доля рейсов по муниципальным маршрутам регулярных перевозок пассажиров наземным транспортом, осуществляемых немуниципальными перевозчиками, в общем количестве рейсов по муниципальным маршрутам регулярных перевозок пассажиров наземным транспортом в Чердаклинском районе Ульяновской области, процентов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100%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r w:rsidRPr="00367AFC">
              <w:rPr>
                <w:rStyle w:val="211pt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8A3D04" w:rsidRPr="00367AFC" w:rsidTr="00A03D52">
        <w:trPr>
          <w:trHeight w:val="283"/>
        </w:trPr>
        <w:tc>
          <w:tcPr>
            <w:tcW w:w="14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2pt0"/>
                <w:rFonts w:eastAsia="Calibri"/>
              </w:rPr>
              <w:t>Розничная торговля</w:t>
            </w:r>
          </w:p>
        </w:tc>
      </w:tr>
      <w:tr w:rsidR="008A3D04" w:rsidRPr="00367AFC" w:rsidTr="00A03D52">
        <w:trPr>
          <w:gridAfter w:val="1"/>
          <w:wAfter w:w="18" w:type="dxa"/>
          <w:trHeight w:val="15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Доля оборота розничной торговли в муниципальном образовании «Чердаклинский район» Ульяновской области, осуществляемой на розничных рынках и ярмарках, в структуре оборота розничной торговли в муниципальном образовании «Чердаклинском районе» Ульяновской области, процентов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5%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10%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15%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20%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r w:rsidRPr="00367AFC">
              <w:rPr>
                <w:rStyle w:val="211pt"/>
              </w:rPr>
      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</w:t>
            </w:r>
          </w:p>
        </w:tc>
      </w:tr>
      <w:tr w:rsidR="008A3D04" w:rsidRPr="00367AFC" w:rsidTr="00A03D52">
        <w:trPr>
          <w:gridAfter w:val="1"/>
          <w:wAfter w:w="18" w:type="dxa"/>
          <w:trHeight w:val="11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Обеспечение населения муниципального образования «Чердаклинский район» Ульяновской области площадью торговых объектов в соответствии с нормативами минимальной обеспеченности площадью торговых объектов, кв. м на 1000 человек населения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540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690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840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r w:rsidRPr="00367AFC">
              <w:rPr>
                <w:rStyle w:val="211pt"/>
              </w:rPr>
      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</w:t>
            </w:r>
          </w:p>
        </w:tc>
      </w:tr>
      <w:tr w:rsidR="008A3D04" w:rsidRPr="00367AFC" w:rsidTr="00A03D52">
        <w:trPr>
          <w:gridAfter w:val="1"/>
          <w:wAfter w:w="18" w:type="dxa"/>
          <w:trHeight w:val="278"/>
        </w:trPr>
        <w:tc>
          <w:tcPr>
            <w:tcW w:w="14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t>Рынок услуг жилищно-коммунального хозяйства</w:t>
            </w:r>
          </w:p>
        </w:tc>
      </w:tr>
      <w:tr w:rsidR="008A3D04" w:rsidRPr="00367AFC" w:rsidTr="00A03D52">
        <w:trPr>
          <w:gridAfter w:val="1"/>
          <w:wAfter w:w="18" w:type="dxa"/>
          <w:trHeight w:val="10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домами, процентов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100,0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100,0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100,0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100,0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топливно-энергетических ресурсов  и жилищно-коммунального хозяйства муниципального образования «Чердаклинский район» Ульяновской области  </w:t>
            </w:r>
          </w:p>
        </w:tc>
      </w:tr>
      <w:tr w:rsidR="008A3D04" w:rsidRPr="00367AFC" w:rsidTr="00A03D52">
        <w:trPr>
          <w:gridAfter w:val="1"/>
          <w:wAfter w:w="18" w:type="dxa"/>
          <w:trHeight w:val="5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Доля объектов жилищно-коммунального хозяйства муниципальных предприятий, осуществляющих </w:t>
            </w:r>
            <w:r w:rsidRPr="00367AFC">
              <w:rPr>
                <w:rStyle w:val="211pt"/>
                <w:sz w:val="24"/>
                <w:szCs w:val="24"/>
              </w:rPr>
              <w:lastRenderedPageBreak/>
              <w:t>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проведённого анализа эффективности управления, процентов-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80" w:lineRule="exact"/>
              <w:rPr>
                <w:sz w:val="24"/>
                <w:szCs w:val="24"/>
              </w:rPr>
            </w:pPr>
            <w:r w:rsidRPr="00367AFC">
              <w:rPr>
                <w:rStyle w:val="24p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>100,0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67AFC">
              <w:rPr>
                <w:rStyle w:val="211pt"/>
                <w:sz w:val="24"/>
                <w:szCs w:val="24"/>
              </w:rPr>
              <w:t xml:space="preserve">Управление топливно-энергетических ресурсов  и </w:t>
            </w:r>
            <w:r w:rsidRPr="00367AFC">
              <w:rPr>
                <w:rStyle w:val="211pt"/>
                <w:sz w:val="24"/>
                <w:szCs w:val="24"/>
              </w:rPr>
              <w:lastRenderedPageBreak/>
              <w:t xml:space="preserve">жилищно-коммунального хозяйства муниципального образования «Чердаклинский район» Ульяновской области  </w:t>
            </w:r>
          </w:p>
        </w:tc>
      </w:tr>
      <w:tr w:rsidR="008A3D04" w:rsidRPr="00367AFC" w:rsidTr="00A03D52">
        <w:trPr>
          <w:gridAfter w:val="2"/>
          <w:wAfter w:w="32" w:type="dxa"/>
          <w:trHeight w:val="278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04" w:rsidRPr="00367AFC" w:rsidRDefault="008A3D04" w:rsidP="00A03D52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7AFC">
              <w:rPr>
                <w:rStyle w:val="212pt"/>
              </w:rPr>
              <w:lastRenderedPageBreak/>
              <w:t>Рынок туристических услуг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04" w:rsidRPr="00367AFC" w:rsidRDefault="008A3D04" w:rsidP="00A03D52"/>
        </w:tc>
      </w:tr>
      <w:tr w:rsidR="008A3D04" w:rsidRPr="00367AFC" w:rsidTr="00A03D52">
        <w:trPr>
          <w:gridAfter w:val="1"/>
          <w:wAfter w:w="18" w:type="dxa"/>
          <w:trHeight w:val="19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705178" w:rsidRDefault="008A3D04" w:rsidP="00A03D52">
            <w:pPr>
              <w:spacing w:line="220" w:lineRule="exact"/>
              <w:rPr>
                <w:rStyle w:val="a6"/>
                <w:rFonts w:eastAsia="Tahoma"/>
                <w:b/>
                <w:bCs/>
              </w:rPr>
            </w:pPr>
            <w:r w:rsidRPr="00705178">
              <w:rPr>
                <w:rStyle w:val="a4"/>
                <w:rFonts w:eastAsia="Tahoma"/>
                <w:b w:val="0"/>
              </w:rPr>
              <w:t>8.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spacing w:line="264" w:lineRule="exact"/>
              <w:rPr>
                <w:rStyle w:val="a6"/>
                <w:rFonts w:eastAsia="Tahoma"/>
              </w:rPr>
            </w:pPr>
            <w:r w:rsidRPr="00367AFC">
              <w:rPr>
                <w:rStyle w:val="a6"/>
                <w:rFonts w:eastAsia="Tahoma"/>
              </w:rPr>
              <w:t>Число туристов, посетивших объекты туристической сферы на территории муниципального образования «Чердаклинский район» Ульяновской области, тыс. чел.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jc w:val="center"/>
            </w:pPr>
            <w:r w:rsidRPr="00367AFC">
              <w:t>16,9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jc w:val="center"/>
            </w:pPr>
            <w:r w:rsidRPr="00367AFC">
              <w:t>18,6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jc w:val="center"/>
            </w:pPr>
            <w:r w:rsidRPr="00367AFC">
              <w:t>20,5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jc w:val="center"/>
            </w:pPr>
            <w:r w:rsidRPr="00367AFC">
              <w:t>22,5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04" w:rsidRPr="00367AFC" w:rsidRDefault="008A3D04" w:rsidP="00A03D52">
            <w:pPr>
              <w:spacing w:line="269" w:lineRule="exact"/>
              <w:rPr>
                <w:rStyle w:val="a6"/>
                <w:rFonts w:eastAsia="Tahoma"/>
                <w:b/>
                <w:bCs/>
              </w:rPr>
            </w:pPr>
            <w:r w:rsidRPr="00367AFC">
              <w:rPr>
                <w:rStyle w:val="211pt"/>
              </w:rPr>
              <w:t>М</w:t>
            </w:r>
            <w:r>
              <w:rPr>
                <w:rStyle w:val="211pt"/>
              </w:rPr>
              <w:t xml:space="preserve">униципальное казенное  учреждение </w:t>
            </w:r>
            <w:r w:rsidRPr="00367AFC">
              <w:rPr>
                <w:rStyle w:val="211pt"/>
              </w:rPr>
              <w:t>«Агентство по развитию сельских территорий»  муниципального образования «Чердаклинский район» Ульяновской области</w:t>
            </w:r>
          </w:p>
        </w:tc>
      </w:tr>
    </w:tbl>
    <w:p w:rsidR="008A3D04" w:rsidRDefault="008A3D04" w:rsidP="008A3D04">
      <w:pPr>
        <w:suppressAutoHyphens w:val="0"/>
        <w:spacing w:line="204" w:lineRule="auto"/>
        <w:jc w:val="center"/>
        <w:rPr>
          <w:rFonts w:eastAsia="Calibri"/>
          <w:b/>
          <w:sz w:val="28"/>
          <w:szCs w:val="28"/>
          <w:lang w:eastAsia="en-US"/>
        </w:rPr>
        <w:sectPr w:rsidR="008A3D04" w:rsidSect="00E000A0">
          <w:footnotePr>
            <w:pos w:val="beneathText"/>
          </w:footnotePr>
          <w:pgSz w:w="16837" w:h="11905" w:orient="landscape"/>
          <w:pgMar w:top="1702" w:right="961" w:bottom="709" w:left="1134" w:header="720" w:footer="720" w:gutter="0"/>
          <w:cols w:space="720"/>
          <w:docGrid w:linePitch="360"/>
        </w:sectPr>
      </w:pPr>
      <w:r>
        <w:t>_______________________</w:t>
      </w:r>
    </w:p>
    <w:p w:rsidR="004C72F9" w:rsidRDefault="004C72F9" w:rsidP="00500DCF">
      <w:pPr>
        <w:jc w:val="center"/>
      </w:pPr>
    </w:p>
    <w:sectPr w:rsidR="004C72F9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F"/>
    <w:rsid w:val="002023C4"/>
    <w:rsid w:val="002955B7"/>
    <w:rsid w:val="0033065D"/>
    <w:rsid w:val="00357D35"/>
    <w:rsid w:val="00451BF9"/>
    <w:rsid w:val="004C72F9"/>
    <w:rsid w:val="00500DCF"/>
    <w:rsid w:val="00526C3C"/>
    <w:rsid w:val="007961F4"/>
    <w:rsid w:val="008674DE"/>
    <w:rsid w:val="008A3D04"/>
    <w:rsid w:val="009A1EE3"/>
    <w:rsid w:val="00AB6E00"/>
    <w:rsid w:val="00AD45C4"/>
    <w:rsid w:val="00AE2CE4"/>
    <w:rsid w:val="00B4645B"/>
    <w:rsid w:val="00B55FCF"/>
    <w:rsid w:val="00C3386D"/>
    <w:rsid w:val="00C535D2"/>
    <w:rsid w:val="00C72CE6"/>
    <w:rsid w:val="00CA2C4C"/>
    <w:rsid w:val="00D55A83"/>
    <w:rsid w:val="00DE3046"/>
    <w:rsid w:val="00E65FB3"/>
    <w:rsid w:val="00EE79FF"/>
    <w:rsid w:val="00F43343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12</cp:revision>
  <dcterms:created xsi:type="dcterms:W3CDTF">2017-05-11T04:11:00Z</dcterms:created>
  <dcterms:modified xsi:type="dcterms:W3CDTF">2017-05-11T10:51:00Z</dcterms:modified>
</cp:coreProperties>
</file>