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0D" w:rsidRPr="0083316B" w:rsidRDefault="00C01D0D" w:rsidP="00C01D0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83316B" w:rsidRDefault="0083316B" w:rsidP="00C01D0D">
      <w:pPr>
        <w:rPr>
          <w:rStyle w:val="text1"/>
          <w:color w:val="000000"/>
        </w:rPr>
      </w:pPr>
      <w:r w:rsidRPr="0083316B">
        <w:rPr>
          <w:rStyle w:val="text1"/>
          <w:rFonts w:ascii="Times New Roman" w:hAnsi="Times New Roman" w:cs="Times New Roman"/>
          <w:sz w:val="28"/>
          <w:szCs w:val="28"/>
        </w:rPr>
        <w:t> </w:t>
      </w:r>
      <w:r w:rsidRPr="0083316B">
        <w:rPr>
          <w:rFonts w:ascii="Times New Roman" w:hAnsi="Times New Roman" w:cs="Times New Roman"/>
          <w:b/>
          <w:bCs/>
          <w:sz w:val="28"/>
          <w:szCs w:val="28"/>
        </w:rPr>
        <w:t>Внесены изменения в Закон «О транспортном налоге в Ульяновской области»</w:t>
      </w:r>
    </w:p>
    <w:p w:rsidR="004C72F9" w:rsidRPr="0083316B" w:rsidRDefault="0083316B" w:rsidP="00C01D0D">
      <w:pPr>
        <w:rPr>
          <w:rFonts w:ascii="Times New Roman" w:hAnsi="Times New Roman" w:cs="Times New Roman"/>
          <w:sz w:val="28"/>
          <w:szCs w:val="28"/>
        </w:rPr>
      </w:pPr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Законом Ульяновской</w:t>
      </w:r>
      <w:bookmarkStart w:id="0" w:name="_GoBack"/>
      <w:bookmarkEnd w:id="0"/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области от 22.09.2017 года №107-ЗО «О внесении изменения в статью 2 Закона Ульяновской области «О транспортном налоге в Ульяновской области» увеличены ставки налога на некоторые транспортные средства.</w:t>
      </w:r>
      <w:r w:rsidRPr="008331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16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6BCE61" wp14:editId="31D92FF0">
            <wp:extent cx="190500" cy="190500"/>
            <wp:effectExtent l="0" t="0" r="0" b="0"/>
            <wp:docPr id="11" name="Рисунок 11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Изменения коснулись ставок налога для следующих транспортных средств:</w:t>
      </w:r>
      <w:r w:rsidRPr="008331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16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10D5B6" wp14:editId="44E3AAEB">
            <wp:extent cx="190500" cy="190500"/>
            <wp:effectExtent l="0" t="0" r="0" b="0"/>
            <wp:docPr id="10" name="Рисунок 10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- за легковые автомобили с мощностью двигателя свыше 200 </w:t>
      </w:r>
      <w:proofErr w:type="spellStart"/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л.с</w:t>
      </w:r>
      <w:proofErr w:type="spellEnd"/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. до 250 </w:t>
      </w:r>
      <w:proofErr w:type="spellStart"/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л.с</w:t>
      </w:r>
      <w:proofErr w:type="spellEnd"/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. включительно ставка налога составит 70 руб. (ранее 65 руб.);</w:t>
      </w:r>
      <w:r w:rsidRPr="008331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16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20C053" wp14:editId="1C7F30E2">
            <wp:extent cx="190500" cy="190500"/>
            <wp:effectExtent l="0" t="0" r="0" b="0"/>
            <wp:docPr id="9" name="Рисунок 9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- за легковые автомобили с мощностью двигателя свыше 250 </w:t>
      </w:r>
      <w:proofErr w:type="spellStart"/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л.</w:t>
      </w:r>
      <w:proofErr w:type="gramStart"/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. ставка налога составит 130 руб. (ранее 115 руб.);</w:t>
      </w:r>
      <w:r w:rsidRPr="008331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16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8303F9" wp14:editId="7B3C584C">
            <wp:extent cx="190500" cy="190500"/>
            <wp:effectExtent l="0" t="0" r="0" b="0"/>
            <wp:docPr id="8" name="Рисунок 8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- за мотоциклы и мотороллеры с мощностью двигателя свыше 35 </w:t>
      </w:r>
      <w:proofErr w:type="spellStart"/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л.</w:t>
      </w:r>
      <w:proofErr w:type="gramStart"/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. ставка налога составит 30 руб. (ранее 15 руб.);</w:t>
      </w:r>
      <w:r w:rsidRPr="008331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16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144A94" wp14:editId="067DEA0F">
            <wp:extent cx="190500" cy="190500"/>
            <wp:effectExtent l="0" t="0" r="0" b="0"/>
            <wp:docPr id="7" name="Рисунок 7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- за снегоходы, мотосани с мощностью двигателя свыше 50 </w:t>
      </w:r>
      <w:proofErr w:type="spellStart"/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л.</w:t>
      </w:r>
      <w:proofErr w:type="gramStart"/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. ставка налога составит 40 руб. (ранее 30 руб.).;</w:t>
      </w:r>
      <w:r w:rsidRPr="008331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16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88F035" wp14:editId="4B73E1EB">
            <wp:extent cx="190500" cy="190500"/>
            <wp:effectExtent l="0" t="0" r="0" b="0"/>
            <wp:docPr id="6" name="Рисунок 6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- за катера, моторные лодки и другие водные транспортные средства с мощностью двигателя свыше 100 л. с. ставка налога составит 85 руб. (ранее 60 руб.);</w:t>
      </w:r>
      <w:r w:rsidRPr="008331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16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AEC4D8" wp14:editId="46C26F74">
            <wp:extent cx="190500" cy="190500"/>
            <wp:effectExtent l="0" t="0" r="0" b="0"/>
            <wp:docPr id="5" name="Рисунок 5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- за яхты и другие парусно-моторные суда с мощностью двигателя свыше 100 </w:t>
      </w:r>
      <w:proofErr w:type="spellStart"/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л.</w:t>
      </w:r>
      <w:proofErr w:type="gramStart"/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. ставка налога составит 180 руб. (ранее 120 руб.);</w:t>
      </w:r>
      <w:r w:rsidRPr="008331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16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3A9EF1" wp14:editId="5FF0494F">
            <wp:extent cx="190500" cy="190500"/>
            <wp:effectExtent l="0" t="0" r="0" b="0"/>
            <wp:docPr id="4" name="Рисунок 4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- за гидроциклы с мощностью двигателя свыше 100 </w:t>
      </w:r>
      <w:proofErr w:type="spellStart"/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л.с</w:t>
      </w:r>
      <w:proofErr w:type="spellEnd"/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. ставка налога составит 200 руб. (ранее 150 руб.).</w:t>
      </w:r>
      <w:r w:rsidRPr="008331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16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3939A9" wp14:editId="4E65D9B1">
            <wp:extent cx="190500" cy="190500"/>
            <wp:effectExtent l="0" t="0" r="0" b="0"/>
            <wp:docPr id="3" name="Рисунок 3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Новые ставки начнут действовать с 1 января 2018 года. Срок уплаты по новым ставкам (за налоговый период 2018 года) наступит в 2019 году.</w:t>
      </w:r>
      <w:r w:rsidRPr="008331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16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5D3837" wp14:editId="77425272">
            <wp:extent cx="190500" cy="190500"/>
            <wp:effectExtent l="0" t="0" r="0" b="0"/>
            <wp:docPr id="2" name="Рисунок 2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1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16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61CFA8" wp14:editId="31683DC5">
            <wp:extent cx="190500" cy="190500"/>
            <wp:effectExtent l="0" t="0" r="0" b="0"/>
            <wp:docPr id="1" name="Рисунок 1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16B">
        <w:rPr>
          <w:rStyle w:val="text1"/>
          <w:rFonts w:ascii="Times New Roman" w:hAnsi="Times New Roman" w:cs="Times New Roman"/>
          <w:color w:val="000000"/>
          <w:sz w:val="28"/>
          <w:szCs w:val="28"/>
        </w:rPr>
        <w:t>Информация предоставлена с сайта ФНС России www.nalog.ru</w:t>
      </w:r>
    </w:p>
    <w:sectPr w:rsidR="004C72F9" w:rsidRPr="0083316B" w:rsidSect="002023C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D6"/>
    <w:rsid w:val="002023C4"/>
    <w:rsid w:val="00357D35"/>
    <w:rsid w:val="004C72F9"/>
    <w:rsid w:val="00514212"/>
    <w:rsid w:val="0083316B"/>
    <w:rsid w:val="00931B02"/>
    <w:rsid w:val="00C01D0D"/>
    <w:rsid w:val="00CB79E1"/>
    <w:rsid w:val="00D914D6"/>
    <w:rsid w:val="00E3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D914D6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9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D6"/>
    <w:rPr>
      <w:rFonts w:ascii="Tahoma" w:hAnsi="Tahoma" w:cs="Tahoma"/>
      <w:sz w:val="16"/>
      <w:szCs w:val="16"/>
    </w:rPr>
  </w:style>
  <w:style w:type="character" w:customStyle="1" w:styleId="text21">
    <w:name w:val="text21"/>
    <w:basedOn w:val="a0"/>
    <w:rsid w:val="00C01D0D"/>
    <w:rPr>
      <w:rFonts w:ascii="Arial" w:hAnsi="Arial" w:cs="Arial" w:hint="default"/>
      <w:b/>
      <w:bCs/>
      <w:color w:val="FFFFF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D914D6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9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D6"/>
    <w:rPr>
      <w:rFonts w:ascii="Tahoma" w:hAnsi="Tahoma" w:cs="Tahoma"/>
      <w:sz w:val="16"/>
      <w:szCs w:val="16"/>
    </w:rPr>
  </w:style>
  <w:style w:type="character" w:customStyle="1" w:styleId="text21">
    <w:name w:val="text21"/>
    <w:basedOn w:val="a0"/>
    <w:rsid w:val="00C01D0D"/>
    <w:rPr>
      <w:rFonts w:ascii="Arial" w:hAnsi="Arial" w:cs="Arial" w:hint="default"/>
      <w:b/>
      <w:bCs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3</cp:revision>
  <dcterms:created xsi:type="dcterms:W3CDTF">2017-12-18T10:30:00Z</dcterms:created>
  <dcterms:modified xsi:type="dcterms:W3CDTF">2017-12-18T10:31:00Z</dcterms:modified>
</cp:coreProperties>
</file>