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5B" w:rsidRDefault="0064685B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85B" w:rsidRDefault="0064685B" w:rsidP="0064685B">
      <w:pPr>
        <w:spacing w:after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 ДЕПУТАТОВ МУНИЦИПАЛЬНОГО ОБРАЗОВАНИЯ</w:t>
      </w:r>
    </w:p>
    <w:p w:rsidR="0064685B" w:rsidRDefault="0064685B" w:rsidP="0064685B">
      <w:pPr>
        <w:tabs>
          <w:tab w:val="left" w:pos="2925"/>
          <w:tab w:val="center" w:pos="4677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64685B" w:rsidRDefault="0064685B" w:rsidP="0064685B">
      <w:pPr>
        <w:autoSpaceDE w:val="0"/>
        <w:spacing w:after="0"/>
        <w:jc w:val="center"/>
        <w:rPr>
          <w:rFonts w:ascii="Calibri" w:eastAsia="Calibri" w:hAnsi="Calibri" w:cs="Calibri"/>
        </w:rPr>
      </w:pPr>
    </w:p>
    <w:p w:rsidR="0064685B" w:rsidRDefault="0064685B" w:rsidP="0064685B">
      <w:pPr>
        <w:tabs>
          <w:tab w:val="left" w:pos="3495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Е Ш Е Н И Е</w:t>
      </w:r>
    </w:p>
    <w:p w:rsidR="0064685B" w:rsidRDefault="0064685B" w:rsidP="0064685B">
      <w:pPr>
        <w:tabs>
          <w:tab w:val="left" w:pos="3495"/>
        </w:tabs>
        <w:autoSpaceDE w:val="0"/>
        <w:spacing w:after="0"/>
        <w:jc w:val="center"/>
        <w:rPr>
          <w:rFonts w:ascii="Calibri" w:eastAsia="Calibri" w:hAnsi="Calibri" w:cs="Calibri"/>
        </w:rPr>
      </w:pPr>
    </w:p>
    <w:p w:rsidR="0064685B" w:rsidRDefault="00855D05" w:rsidP="0064685B">
      <w:pPr>
        <w:tabs>
          <w:tab w:val="left" w:pos="3495"/>
        </w:tabs>
        <w:autoSpaceDE w:val="0"/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февраля</w:t>
      </w:r>
      <w:r w:rsidR="0064685B">
        <w:rPr>
          <w:b/>
          <w:bCs/>
          <w:color w:val="000000"/>
          <w:sz w:val="28"/>
          <w:szCs w:val="28"/>
        </w:rPr>
        <w:t xml:space="preserve"> </w:t>
      </w:r>
      <w:r w:rsidR="0064685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2018 г.</w:t>
      </w:r>
      <w:r w:rsidR="0064685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 w:rsidR="0064685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</w:t>
      </w:r>
      <w:r w:rsidR="0064685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 w:rsidR="0064685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</w:t>
      </w:r>
      <w:r w:rsidR="0064685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№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11</w:t>
      </w:r>
    </w:p>
    <w:p w:rsidR="0064685B" w:rsidRDefault="0064685B" w:rsidP="0064685B">
      <w:pPr>
        <w:tabs>
          <w:tab w:val="left" w:pos="4020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р.п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. Чердаклы</w:t>
      </w:r>
    </w:p>
    <w:p w:rsidR="0064685B" w:rsidRDefault="0064685B" w:rsidP="0064685B">
      <w:pPr>
        <w:autoSpaceDE w:val="0"/>
        <w:spacing w:after="0"/>
        <w:rPr>
          <w:rFonts w:ascii="Calibri" w:eastAsia="Calibri" w:hAnsi="Calibri" w:cs="Calibri"/>
        </w:rPr>
      </w:pPr>
    </w:p>
    <w:p w:rsidR="0064685B" w:rsidRDefault="0064685B" w:rsidP="0064685B">
      <w:pPr>
        <w:tabs>
          <w:tab w:val="left" w:pos="1035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 отчёта   Контрольно-счетной  комиссии Совета депутатов   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Чердаклинский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»  </w:t>
      </w:r>
    </w:p>
    <w:p w:rsidR="0064685B" w:rsidRDefault="0064685B" w:rsidP="0064685B">
      <w:pPr>
        <w:tabs>
          <w:tab w:val="left" w:pos="1035"/>
        </w:tabs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за  2017  год</w:t>
      </w:r>
    </w:p>
    <w:p w:rsidR="0064685B" w:rsidRDefault="0064685B" w:rsidP="0064685B">
      <w:pPr>
        <w:autoSpaceDE w:val="0"/>
        <w:spacing w:after="0"/>
        <w:jc w:val="center"/>
        <w:rPr>
          <w:rFonts w:ascii="Calibri" w:eastAsia="Calibri" w:hAnsi="Calibri" w:cs="Calibri"/>
        </w:rPr>
      </w:pPr>
    </w:p>
    <w:p w:rsidR="0064685B" w:rsidRPr="008E0F71" w:rsidRDefault="0064685B" w:rsidP="0064685B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E0F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 соответствии с ст. 14  Положения о Контрольно-счетной комиссии, Совета депутатов муниципального образования </w:t>
      </w:r>
      <w:r w:rsidRPr="008E0F7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>Чердаклинский</w:t>
      </w:r>
      <w:proofErr w:type="spellEnd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</w:t>
      </w:r>
      <w:r w:rsidRPr="008E0F7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30.03.2015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19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>, решения Совета депутатов от 14.04.2014 №20 «</w:t>
      </w:r>
      <w:r w:rsidRPr="008E0F7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F71"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заслушивания ежегодных отчётов главы муниципального образования   « </w:t>
      </w:r>
      <w:proofErr w:type="spellStart"/>
      <w:r w:rsidRPr="008E0F71">
        <w:rPr>
          <w:rFonts w:ascii="Times New Roman" w:hAnsi="Times New Roman" w:cs="Times New Roman"/>
          <w:bCs/>
          <w:sz w:val="28"/>
          <w:szCs w:val="28"/>
        </w:rPr>
        <w:t>Чердаклинский</w:t>
      </w:r>
      <w:proofErr w:type="spellEnd"/>
      <w:r w:rsidRPr="008E0F71">
        <w:rPr>
          <w:rFonts w:ascii="Times New Roman" w:hAnsi="Times New Roman" w:cs="Times New Roman"/>
          <w:bCs/>
          <w:sz w:val="28"/>
          <w:szCs w:val="28"/>
        </w:rPr>
        <w:t xml:space="preserve"> район»  и главы администрации муниципального образования    « </w:t>
      </w:r>
      <w:proofErr w:type="spellStart"/>
      <w:r w:rsidRPr="008E0F71">
        <w:rPr>
          <w:rFonts w:ascii="Times New Roman" w:hAnsi="Times New Roman" w:cs="Times New Roman"/>
          <w:bCs/>
          <w:sz w:val="28"/>
          <w:szCs w:val="28"/>
        </w:rPr>
        <w:t>Чердаклинский</w:t>
      </w:r>
      <w:proofErr w:type="spellEnd"/>
      <w:r w:rsidRPr="008E0F71">
        <w:rPr>
          <w:rFonts w:ascii="Times New Roman" w:hAnsi="Times New Roman" w:cs="Times New Roman"/>
          <w:bCs/>
          <w:sz w:val="28"/>
          <w:szCs w:val="28"/>
        </w:rPr>
        <w:t xml:space="preserve"> район» Ульяновской области о результатах своей деятельности, деятельности администрации муниципального образования </w:t>
      </w:r>
      <w:proofErr w:type="spellStart"/>
      <w:r w:rsidRPr="008E0F71">
        <w:rPr>
          <w:rFonts w:ascii="Times New Roman" w:hAnsi="Times New Roman" w:cs="Times New Roman"/>
          <w:bCs/>
          <w:sz w:val="28"/>
          <w:szCs w:val="28"/>
        </w:rPr>
        <w:t>Чердаклинский</w:t>
      </w:r>
      <w:proofErr w:type="spellEnd"/>
      <w:r w:rsidRPr="008E0F71">
        <w:rPr>
          <w:rFonts w:ascii="Times New Roman" w:hAnsi="Times New Roman" w:cs="Times New Roman"/>
          <w:bCs/>
          <w:sz w:val="28"/>
          <w:szCs w:val="28"/>
        </w:rPr>
        <w:t xml:space="preserve"> район», о решении вопросов, поставленных</w:t>
      </w:r>
      <w:proofErr w:type="gramEnd"/>
      <w:r w:rsidRPr="008E0F71">
        <w:rPr>
          <w:rFonts w:ascii="Times New Roman" w:hAnsi="Times New Roman" w:cs="Times New Roman"/>
          <w:bCs/>
          <w:sz w:val="28"/>
          <w:szCs w:val="28"/>
        </w:rPr>
        <w:t xml:space="preserve"> Советом депутатов  муниципального образования «</w:t>
      </w:r>
      <w:proofErr w:type="spellStart"/>
      <w:r w:rsidRPr="008E0F71">
        <w:rPr>
          <w:rFonts w:ascii="Times New Roman" w:hAnsi="Times New Roman" w:cs="Times New Roman"/>
          <w:bCs/>
          <w:sz w:val="28"/>
          <w:szCs w:val="28"/>
        </w:rPr>
        <w:t>Чердаклинский</w:t>
      </w:r>
      <w:proofErr w:type="spellEnd"/>
      <w:r w:rsidRPr="008E0F71">
        <w:rPr>
          <w:rFonts w:ascii="Times New Roman" w:hAnsi="Times New Roman" w:cs="Times New Roman"/>
          <w:bCs/>
          <w:sz w:val="28"/>
          <w:szCs w:val="28"/>
        </w:rPr>
        <w:t xml:space="preserve"> район» и рассмотрения ежегодных отчётов Контрольно-счётной комиссии муниципального образования «</w:t>
      </w:r>
      <w:proofErr w:type="spellStart"/>
      <w:r w:rsidRPr="008E0F71">
        <w:rPr>
          <w:rFonts w:ascii="Times New Roman" w:hAnsi="Times New Roman" w:cs="Times New Roman"/>
          <w:bCs/>
          <w:sz w:val="28"/>
          <w:szCs w:val="28"/>
        </w:rPr>
        <w:t>Чердаклинский</w:t>
      </w:r>
      <w:proofErr w:type="spellEnd"/>
      <w:r w:rsidRPr="008E0F71">
        <w:rPr>
          <w:rFonts w:ascii="Times New Roman" w:hAnsi="Times New Roman" w:cs="Times New Roman"/>
          <w:bCs/>
          <w:sz w:val="28"/>
          <w:szCs w:val="28"/>
        </w:rPr>
        <w:t xml:space="preserve"> район»,  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Pr="008E0F7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>Чердаклинский</w:t>
      </w:r>
      <w:proofErr w:type="spellEnd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</w:t>
      </w:r>
      <w:r w:rsidRPr="008E0F7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>Ульяновской области решил:</w:t>
      </w:r>
    </w:p>
    <w:p w:rsidR="0064685B" w:rsidRPr="008E0F71" w:rsidRDefault="0064685B" w:rsidP="0064685B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E0F7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Утвердить годовой отчёт  Контрольно-счетной комиссии Совета депутатов муниципального образования </w:t>
      </w:r>
      <w:r w:rsidRPr="008E0F7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>Чердаклинский</w:t>
      </w:r>
      <w:proofErr w:type="spellEnd"/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</w:t>
      </w:r>
      <w:r w:rsidRPr="008E0F7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области 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>за 201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7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год (прилагается).</w:t>
      </w:r>
    </w:p>
    <w:p w:rsidR="0064685B" w:rsidRPr="008E0F71" w:rsidRDefault="0064685B" w:rsidP="0064685B">
      <w:pPr>
        <w:autoSpaceDE w:val="0"/>
        <w:spacing w:after="0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E0F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E0F7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обнародования. </w:t>
      </w:r>
    </w:p>
    <w:p w:rsidR="0064685B" w:rsidRPr="008E0F71" w:rsidRDefault="0064685B" w:rsidP="0064685B">
      <w:pPr>
        <w:autoSpaceDE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64685B" w:rsidRDefault="0064685B" w:rsidP="0064685B">
      <w:pPr>
        <w:autoSpaceDE w:val="0"/>
        <w:spacing w:after="0"/>
        <w:ind w:firstLine="720"/>
        <w:rPr>
          <w:rFonts w:ascii="Calibri" w:eastAsia="Calibri" w:hAnsi="Calibri" w:cs="Calibri"/>
        </w:rPr>
      </w:pPr>
    </w:p>
    <w:p w:rsidR="0064685B" w:rsidRDefault="0064685B" w:rsidP="0064685B">
      <w:pPr>
        <w:autoSpaceDE w:val="0"/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  муниципального образования </w:t>
      </w:r>
    </w:p>
    <w:p w:rsidR="0064685B" w:rsidRDefault="0064685B" w:rsidP="0064685B">
      <w:pPr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Чердаклинский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»</w:t>
      </w:r>
    </w:p>
    <w:p w:rsidR="0064685B" w:rsidRDefault="0064685B" w:rsidP="0064685B">
      <w:pPr>
        <w:autoSpaceDE w:val="0"/>
        <w:spacing w:after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Ульяновской области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Л.А.Терехина</w:t>
      </w:r>
      <w:proofErr w:type="spellEnd"/>
    </w:p>
    <w:p w:rsidR="0064685B" w:rsidRDefault="0064685B" w:rsidP="0064685B">
      <w:pPr>
        <w:autoSpaceDE w:val="0"/>
        <w:spacing w:after="0"/>
        <w:ind w:left="5664" w:firstLine="708"/>
        <w:jc w:val="center"/>
        <w:rPr>
          <w:rFonts w:ascii="Calibri" w:eastAsia="Calibri" w:hAnsi="Calibri" w:cs="Calibri"/>
          <w:sz w:val="28"/>
          <w:szCs w:val="28"/>
        </w:rPr>
      </w:pPr>
    </w:p>
    <w:p w:rsidR="0064685B" w:rsidRDefault="0064685B" w:rsidP="0064685B">
      <w:pPr>
        <w:autoSpaceDE w:val="0"/>
        <w:spacing w:after="0"/>
        <w:ind w:left="5664" w:firstLine="708"/>
        <w:jc w:val="center"/>
        <w:rPr>
          <w:rFonts w:ascii="Calibri" w:eastAsia="Calibri" w:hAnsi="Calibri" w:cs="Calibri"/>
          <w:sz w:val="28"/>
          <w:szCs w:val="28"/>
        </w:rPr>
      </w:pPr>
    </w:p>
    <w:p w:rsidR="0064685B" w:rsidRDefault="0064685B" w:rsidP="0064685B">
      <w:pPr>
        <w:autoSpaceDE w:val="0"/>
        <w:spacing w:after="0"/>
        <w:ind w:left="5664" w:firstLine="708"/>
        <w:jc w:val="center"/>
        <w:rPr>
          <w:rFonts w:ascii="Calibri" w:eastAsia="Calibri" w:hAnsi="Calibri" w:cs="Calibri"/>
        </w:rPr>
      </w:pPr>
    </w:p>
    <w:p w:rsidR="0064685B" w:rsidRDefault="0064685B" w:rsidP="0064685B">
      <w:pPr>
        <w:autoSpaceDE w:val="0"/>
        <w:ind w:left="5664" w:firstLine="708"/>
        <w:jc w:val="center"/>
        <w:rPr>
          <w:rFonts w:ascii="Calibri" w:eastAsia="Calibri" w:hAnsi="Calibri" w:cs="Calibri"/>
        </w:rPr>
      </w:pPr>
    </w:p>
    <w:p w:rsidR="0064685B" w:rsidRDefault="0064685B" w:rsidP="0064685B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685B" w:rsidRDefault="0064685B" w:rsidP="0064685B">
      <w:pPr>
        <w:autoSpaceDE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4685B" w:rsidRPr="0064685B" w:rsidRDefault="0064685B" w:rsidP="0064685B">
      <w:pPr>
        <w:autoSpaceDE w:val="0"/>
        <w:spacing w:after="0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64685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Утвержден   </w:t>
      </w:r>
    </w:p>
    <w:p w:rsidR="0064685B" w:rsidRPr="00937E15" w:rsidRDefault="0064685B" w:rsidP="0064685B">
      <w:pPr>
        <w:autoSpaceDE w:val="0"/>
        <w:spacing w:after="0"/>
        <w:ind w:left="50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37E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E15">
        <w:rPr>
          <w:rFonts w:ascii="Times New Roman" w:eastAsia="Times New Roman CYR" w:hAnsi="Times New Roman" w:cs="Times New Roman"/>
          <w:sz w:val="28"/>
          <w:szCs w:val="28"/>
        </w:rPr>
        <w:t>решением Совета  депутатов</w:t>
      </w:r>
    </w:p>
    <w:p w:rsidR="0064685B" w:rsidRPr="00937E15" w:rsidRDefault="0064685B" w:rsidP="0064685B">
      <w:pPr>
        <w:autoSpaceDE w:val="0"/>
        <w:spacing w:after="0"/>
        <w:ind w:left="50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37E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E15">
        <w:rPr>
          <w:rFonts w:ascii="Times New Roman" w:eastAsia="Times New Roman CYR" w:hAnsi="Times New Roman" w:cs="Times New Roman"/>
          <w:sz w:val="28"/>
          <w:szCs w:val="28"/>
        </w:rPr>
        <w:t>муниципального образования</w:t>
      </w:r>
    </w:p>
    <w:p w:rsidR="0064685B" w:rsidRPr="00937E15" w:rsidRDefault="0064685B" w:rsidP="0064685B">
      <w:pPr>
        <w:autoSpaceDE w:val="0"/>
        <w:spacing w:after="0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15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937E15">
        <w:rPr>
          <w:rFonts w:ascii="Times New Roman" w:eastAsia="Times New Roman CYR" w:hAnsi="Times New Roman" w:cs="Times New Roman"/>
          <w:sz w:val="28"/>
          <w:szCs w:val="28"/>
        </w:rPr>
        <w:t>Чердаклинский</w:t>
      </w:r>
      <w:proofErr w:type="spellEnd"/>
      <w:r w:rsidRPr="00937E15">
        <w:rPr>
          <w:rFonts w:ascii="Times New Roman" w:eastAsia="Times New Roman CYR" w:hAnsi="Times New Roman" w:cs="Times New Roman"/>
          <w:sz w:val="28"/>
          <w:szCs w:val="28"/>
        </w:rPr>
        <w:t xml:space="preserve"> район</w:t>
      </w:r>
      <w:r w:rsidRPr="00937E15">
        <w:rPr>
          <w:rFonts w:ascii="Times New Roman" w:hAnsi="Times New Roman" w:cs="Times New Roman"/>
          <w:sz w:val="28"/>
          <w:szCs w:val="28"/>
        </w:rPr>
        <w:t>»</w:t>
      </w:r>
    </w:p>
    <w:p w:rsidR="0064685B" w:rsidRPr="00937E15" w:rsidRDefault="0064685B" w:rsidP="0064685B">
      <w:pPr>
        <w:autoSpaceDE w:val="0"/>
        <w:spacing w:after="0"/>
        <w:ind w:left="50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</w:t>
      </w:r>
      <w:r w:rsidRPr="00937E15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7E15">
        <w:rPr>
          <w:rFonts w:ascii="Times New Roman" w:eastAsia="Times New Roman CYR" w:hAnsi="Times New Roman" w:cs="Times New Roman"/>
          <w:sz w:val="28"/>
          <w:szCs w:val="28"/>
        </w:rPr>
        <w:t xml:space="preserve"> № </w:t>
      </w:r>
      <w:r w:rsidR="00855D05">
        <w:rPr>
          <w:rFonts w:ascii="Times New Roman" w:eastAsia="Times New Roman CYR" w:hAnsi="Times New Roman" w:cs="Times New Roman"/>
          <w:sz w:val="28"/>
          <w:szCs w:val="28"/>
        </w:rPr>
        <w:t>11</w:t>
      </w:r>
      <w:bookmarkStart w:id="0" w:name="_GoBack"/>
      <w:bookmarkEnd w:id="0"/>
    </w:p>
    <w:p w:rsidR="0064685B" w:rsidRDefault="0064685B" w:rsidP="0064685B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 </w:t>
      </w:r>
    </w:p>
    <w:p w:rsidR="0064685B" w:rsidRDefault="0064685B" w:rsidP="0064685B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64685B" w:rsidRPr="008E0F71" w:rsidRDefault="0064685B" w:rsidP="0064685B">
      <w:pPr>
        <w:autoSpaceDE w:val="0"/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>Годовой отчет</w:t>
      </w:r>
    </w:p>
    <w:p w:rsidR="0064685B" w:rsidRPr="008E0F71" w:rsidRDefault="0064685B" w:rsidP="0064685B">
      <w:pPr>
        <w:autoSpaceDE w:val="0"/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о работе Контрольно-счетной комиссии </w:t>
      </w:r>
    </w:p>
    <w:p w:rsidR="0064685B" w:rsidRPr="008E0F71" w:rsidRDefault="0064685B" w:rsidP="0064685B">
      <w:pPr>
        <w:autoSpaceDE w:val="0"/>
        <w:spacing w:after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Совета  депутатов муниципального образования </w:t>
      </w:r>
    </w:p>
    <w:p w:rsidR="0064685B" w:rsidRPr="008E0F71" w:rsidRDefault="0064685B" w:rsidP="0064685B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>«</w:t>
      </w:r>
      <w:proofErr w:type="spellStart"/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>Чердаклинский</w:t>
      </w:r>
      <w:proofErr w:type="spellEnd"/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район» 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за </w:t>
      </w:r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>7</w:t>
      </w:r>
      <w:r w:rsidRPr="008E0F71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год</w:t>
      </w:r>
      <w:r w:rsidRPr="008E0F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64685B" w:rsidRDefault="0064685B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D7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6A01">
        <w:rPr>
          <w:rFonts w:ascii="Times New Roman" w:hAnsi="Times New Roman" w:cs="Times New Roman"/>
          <w:sz w:val="28"/>
          <w:szCs w:val="28"/>
        </w:rPr>
        <w:t xml:space="preserve"> </w:t>
      </w:r>
      <w:r w:rsidR="000308D3">
        <w:rPr>
          <w:rFonts w:ascii="Times New Roman" w:hAnsi="Times New Roman" w:cs="Times New Roman"/>
          <w:sz w:val="28"/>
          <w:szCs w:val="28"/>
        </w:rPr>
        <w:t>Ульяновской области за 2017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 (далее по тексту – настоящий Отчёт) подготовлен в соответствии с требованиями части 2 статьи 19 Федерального закона от 07.02.2011 №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>
        <w:rPr>
          <w:rFonts w:ascii="Times New Roman" w:hAnsi="Times New Roman" w:cs="Times New Roman"/>
          <w:sz w:val="28"/>
          <w:szCs w:val="28"/>
        </w:rPr>
        <w:t>ти</w:t>
      </w:r>
      <w:r w:rsidR="00446E80">
        <w:rPr>
          <w:rFonts w:ascii="Times New Roman" w:hAnsi="Times New Roman" w:cs="Times New Roman"/>
          <w:sz w:val="28"/>
          <w:szCs w:val="28"/>
        </w:rPr>
        <w:t xml:space="preserve"> 2 статьи 20</w:t>
      </w:r>
      <w:r w:rsidRPr="00725FD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области, утвержденного решением </w:t>
      </w:r>
      <w:r w:rsidR="00446E80">
        <w:rPr>
          <w:rFonts w:ascii="Times New Roman" w:hAnsi="Times New Roman" w:cs="Times New Roman"/>
          <w:sz w:val="28"/>
          <w:szCs w:val="28"/>
        </w:rPr>
        <w:t>Совета депутатов МО «</w:t>
      </w:r>
      <w:proofErr w:type="spellStart"/>
      <w:r w:rsidR="00446E80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46E8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25FD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>от 30.03.2015 № 15</w:t>
      </w:r>
      <w:r w:rsidRPr="00725FD7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0308D3">
        <w:rPr>
          <w:rFonts w:ascii="Times New Roman" w:hAnsi="Times New Roman" w:cs="Times New Roman"/>
          <w:sz w:val="28"/>
          <w:szCs w:val="28"/>
        </w:rPr>
        <w:t xml:space="preserve"> комиссии в 2017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652E1" w:rsidRPr="00725FD7" w:rsidRDefault="00D652E1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725FD7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</w:t>
      </w:r>
      <w:proofErr w:type="spellStart"/>
      <w:r w:rsidRPr="00D652E1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D65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2E1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D652E1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D652E1">
        <w:rPr>
          <w:rFonts w:ascii="Times New Roman" w:hAnsi="Times New Roman" w:cs="Times New Roman"/>
          <w:b/>
          <w:sz w:val="28"/>
          <w:szCs w:val="28"/>
        </w:rPr>
        <w:t>льяновской</w:t>
      </w:r>
      <w:proofErr w:type="spellEnd"/>
      <w:r w:rsidRPr="00D652E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25FD7" w:rsidRPr="00725FD7" w:rsidRDefault="000308D3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725FD7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 w:rsidR="00725FD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25F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 xml:space="preserve">е по тексту </w:t>
      </w:r>
      <w:proofErr w:type="gramStart"/>
      <w:r w:rsidR="00D652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652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52E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652E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652E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25FD7" w:rsidRPr="00725FD7">
        <w:rPr>
          <w:rFonts w:ascii="Times New Roman" w:hAnsi="Times New Roman" w:cs="Times New Roman"/>
          <w:sz w:val="28"/>
          <w:szCs w:val="28"/>
        </w:rPr>
        <w:t>Ульяновской области, Положением и Регламентом, на осно</w:t>
      </w:r>
      <w:r w:rsidR="00CE7170">
        <w:rPr>
          <w:rFonts w:ascii="Times New Roman" w:hAnsi="Times New Roman" w:cs="Times New Roman"/>
          <w:sz w:val="28"/>
          <w:szCs w:val="28"/>
        </w:rPr>
        <w:t>ве годового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proofErr w:type="spellStart"/>
      <w:r w:rsidR="00725FD7" w:rsidRPr="00725F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25FD7" w:rsidRPr="00725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proofErr w:type="spellEnd"/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25FD7"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</w:t>
      </w:r>
      <w:r w:rsidRPr="00725FD7">
        <w:rPr>
          <w:rFonts w:ascii="Times New Roman" w:hAnsi="Times New Roman" w:cs="Times New Roman"/>
          <w:sz w:val="28"/>
          <w:szCs w:val="28"/>
        </w:rPr>
        <w:t>е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C7D9F" w:rsidRPr="00DC7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D9F" w:rsidRPr="00DC7D9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D9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C7D9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D7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</w:t>
      </w:r>
      <w:r w:rsidRPr="00725FD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 xml:space="preserve"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</w:t>
      </w:r>
      <w:proofErr w:type="spellStart"/>
      <w:r w:rsidRPr="00725FD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25FD7">
        <w:rPr>
          <w:rFonts w:ascii="Times New Roman" w:hAnsi="Times New Roman" w:cs="Times New Roman"/>
          <w:sz w:val="28"/>
          <w:szCs w:val="28"/>
        </w:rPr>
        <w:t xml:space="preserve"> – счетным органом внешнего финансового контроля муниципального образования «</w:t>
      </w:r>
      <w:proofErr w:type="spellStart"/>
      <w:r w:rsidR="00D50A6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50A6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513FC">
        <w:rPr>
          <w:rFonts w:ascii="Times New Roman" w:hAnsi="Times New Roman" w:cs="Times New Roman"/>
          <w:sz w:val="28"/>
          <w:szCs w:val="28"/>
        </w:rPr>
        <w:t>активно ведется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работа по внедрению Классификатора и</w:t>
      </w:r>
      <w:r w:rsidR="00030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8D3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="000308D3">
        <w:rPr>
          <w:rFonts w:ascii="Times New Roman" w:hAnsi="Times New Roman" w:cs="Times New Roman"/>
          <w:sz w:val="28"/>
          <w:szCs w:val="28"/>
        </w:rPr>
        <w:t xml:space="preserve"> выявляемых в 2017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нарушений в соответствии с Классификатором, одобренным в декабре 2014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>комиссией значительное внимание уделялось экспертно-аналитическим мероприятиям (в том числе эксперти</w:t>
      </w:r>
      <w:r w:rsidR="001D7685">
        <w:rPr>
          <w:rFonts w:ascii="Times New Roman" w:hAnsi="Times New Roman" w:cs="Times New Roman"/>
          <w:sz w:val="28"/>
          <w:szCs w:val="28"/>
        </w:rPr>
        <w:t>зе муниципальных программ).</w:t>
      </w:r>
    </w:p>
    <w:p w:rsidR="005F58F2" w:rsidRDefault="005F58F2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F2">
        <w:rPr>
          <w:rFonts w:ascii="Times New Roman" w:hAnsi="Times New Roman" w:cs="Times New Roman"/>
          <w:sz w:val="28"/>
          <w:szCs w:val="28"/>
        </w:rPr>
        <w:t xml:space="preserve">В 2017 году проведено 4 контрольных мероприятия по проверке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и 1 контрольное мероприятие по проверке </w:t>
      </w:r>
      <w:r w:rsidRPr="005F58F2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финансово-хозяйственной деятельности на следующих объектах </w:t>
      </w:r>
      <w:proofErr w:type="spellStart"/>
      <w:r w:rsidRPr="005F58F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5F58F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8F2" w:rsidRDefault="005F58F2" w:rsidP="005F5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56B1">
        <w:rPr>
          <w:rFonts w:ascii="Times New Roman" w:hAnsi="Times New Roman" w:cs="Times New Roman"/>
          <w:sz w:val="28"/>
          <w:szCs w:val="28"/>
        </w:rPr>
        <w:t xml:space="preserve"> </w:t>
      </w:r>
      <w:r w:rsidRPr="000A22E1">
        <w:rPr>
          <w:rFonts w:ascii="Times New Roman" w:hAnsi="Times New Roman" w:cs="Times New Roman"/>
          <w:sz w:val="28"/>
          <w:szCs w:val="28"/>
        </w:rPr>
        <w:t>МКУ Центр обеспечения системы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8F2" w:rsidRDefault="005F58F2" w:rsidP="005F5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«Белоярское сельское поселение»;</w:t>
      </w:r>
      <w:r w:rsidRPr="0093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F2" w:rsidRDefault="005F58F2" w:rsidP="005F5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03007" w:rsidRDefault="00B03007" w:rsidP="005F5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МДОУ </w:t>
      </w:r>
      <w:proofErr w:type="spellStart"/>
      <w:r w:rsidRPr="00B0300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B03007">
        <w:rPr>
          <w:rFonts w:ascii="Times New Roman" w:hAnsi="Times New Roman" w:cs="Times New Roman"/>
          <w:sz w:val="28"/>
          <w:szCs w:val="28"/>
        </w:rPr>
        <w:t xml:space="preserve"> детский сад №5 «Рябинка»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8F2" w:rsidRDefault="00B03007" w:rsidP="005F5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 Коммунальщик» с Озерки,</w:t>
      </w:r>
    </w:p>
    <w:p w:rsidR="00604A38" w:rsidRDefault="00B03007" w:rsidP="00B03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47 экспертных и </w:t>
      </w:r>
      <w:r w:rsidR="005F58F2" w:rsidRPr="005F58F2">
        <w:rPr>
          <w:rFonts w:ascii="Times New Roman" w:hAnsi="Times New Roman" w:cs="Times New Roman"/>
          <w:sz w:val="28"/>
          <w:szCs w:val="28"/>
        </w:rPr>
        <w:t>экспертно-аналитических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9B5" w:rsidRPr="00E009B5" w:rsidRDefault="00E009B5" w:rsidP="00E00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2C31" w:rsidRPr="00212C31">
        <w:rPr>
          <w:rFonts w:ascii="Times New Roman" w:hAnsi="Times New Roman" w:cs="Times New Roman"/>
          <w:sz w:val="28"/>
          <w:szCs w:val="28"/>
        </w:rPr>
        <w:t xml:space="preserve">Объем средств, проверенных при проведении контрольных мероприятий, составил 62,6 </w:t>
      </w:r>
      <w:proofErr w:type="spellStart"/>
      <w:r w:rsidR="00212C31" w:rsidRPr="00212C3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12C31" w:rsidRPr="00212C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2C31" w:rsidRPr="00212C3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12C31" w:rsidRPr="00212C31">
        <w:rPr>
          <w:rFonts w:ascii="Times New Roman" w:hAnsi="Times New Roman" w:cs="Times New Roman"/>
          <w:sz w:val="28"/>
          <w:szCs w:val="28"/>
        </w:rPr>
        <w:t xml:space="preserve">. Выявлено нарушений на общую сумму 16,4 </w:t>
      </w:r>
      <w:proofErr w:type="spellStart"/>
      <w:r w:rsidR="00212C31" w:rsidRPr="00212C3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12C31" w:rsidRPr="00212C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2C31" w:rsidRPr="00212C3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12C31" w:rsidRPr="00212C31">
        <w:rPr>
          <w:rFonts w:ascii="Times New Roman" w:hAnsi="Times New Roman" w:cs="Times New Roman"/>
          <w:sz w:val="28"/>
          <w:szCs w:val="28"/>
        </w:rPr>
        <w:t xml:space="preserve"> (коэффициент </w:t>
      </w:r>
      <w:proofErr w:type="spellStart"/>
      <w:r w:rsidR="00212C31" w:rsidRPr="00212C31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="00212C31" w:rsidRPr="00212C31">
        <w:rPr>
          <w:rFonts w:ascii="Times New Roman" w:hAnsi="Times New Roman" w:cs="Times New Roman"/>
          <w:sz w:val="28"/>
          <w:szCs w:val="28"/>
        </w:rPr>
        <w:t xml:space="preserve"> – 26,2%)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9B5">
        <w:rPr>
          <w:rFonts w:ascii="Times New Roman" w:hAnsi="Times New Roman" w:cs="Times New Roman"/>
          <w:sz w:val="28"/>
          <w:szCs w:val="28"/>
        </w:rPr>
        <w:t>Из них:</w:t>
      </w:r>
    </w:p>
    <w:p w:rsidR="00E009B5" w:rsidRP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9B5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</w:t>
      </w:r>
      <w:r w:rsidRPr="00E009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09B5">
        <w:rPr>
          <w:rFonts w:ascii="Times New Roman" w:hAnsi="Times New Roman" w:cs="Times New Roman"/>
          <w:sz w:val="28"/>
          <w:szCs w:val="28"/>
        </w:rPr>
        <w:t xml:space="preserve">0,97 </w:t>
      </w:r>
      <w:proofErr w:type="spellStart"/>
      <w:r w:rsidRPr="00E009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009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9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09B5">
        <w:rPr>
          <w:rFonts w:ascii="Times New Roman" w:hAnsi="Times New Roman" w:cs="Times New Roman"/>
          <w:sz w:val="28"/>
          <w:szCs w:val="28"/>
        </w:rPr>
        <w:t>.,</w:t>
      </w:r>
    </w:p>
    <w:p w:rsidR="00E009B5" w:rsidRP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5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Pr="00E009B5">
        <w:rPr>
          <w:rFonts w:ascii="Times New Roman" w:hAnsi="Times New Roman" w:cs="Times New Roman"/>
          <w:sz w:val="28"/>
          <w:szCs w:val="28"/>
        </w:rPr>
        <w:tab/>
        <w:t xml:space="preserve"> - 2,38 </w:t>
      </w:r>
      <w:proofErr w:type="spellStart"/>
      <w:r w:rsidRPr="00E009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009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9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09B5">
        <w:rPr>
          <w:rFonts w:ascii="Times New Roman" w:hAnsi="Times New Roman" w:cs="Times New Roman"/>
          <w:sz w:val="28"/>
          <w:szCs w:val="28"/>
        </w:rPr>
        <w:t>.,</w:t>
      </w:r>
    </w:p>
    <w:p w:rsidR="00E009B5" w:rsidRP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5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</w:t>
      </w:r>
      <w:r w:rsidRPr="00E009B5">
        <w:rPr>
          <w:rFonts w:ascii="Times New Roman" w:hAnsi="Times New Roman" w:cs="Times New Roman"/>
          <w:sz w:val="28"/>
          <w:szCs w:val="28"/>
        </w:rPr>
        <w:tab/>
        <w:t xml:space="preserve">- 1,36 </w:t>
      </w:r>
      <w:proofErr w:type="spellStart"/>
      <w:r w:rsidRPr="00E009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009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9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09B5">
        <w:rPr>
          <w:rFonts w:ascii="Times New Roman" w:hAnsi="Times New Roman" w:cs="Times New Roman"/>
          <w:sz w:val="28"/>
          <w:szCs w:val="28"/>
        </w:rPr>
        <w:t>.,</w:t>
      </w:r>
    </w:p>
    <w:p w:rsidR="00E009B5" w:rsidRP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5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и закупок отдельными видами юридических лиц</w:t>
      </w:r>
      <w:r w:rsidRPr="00E009B5">
        <w:rPr>
          <w:rFonts w:ascii="Times New Roman" w:hAnsi="Times New Roman" w:cs="Times New Roman"/>
          <w:sz w:val="28"/>
          <w:szCs w:val="28"/>
        </w:rPr>
        <w:tab/>
        <w:t xml:space="preserve">- 1,99 </w:t>
      </w:r>
      <w:proofErr w:type="spellStart"/>
      <w:r w:rsidRPr="00E009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009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9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09B5">
        <w:rPr>
          <w:rFonts w:ascii="Times New Roman" w:hAnsi="Times New Roman" w:cs="Times New Roman"/>
          <w:sz w:val="28"/>
          <w:szCs w:val="28"/>
        </w:rPr>
        <w:t>.,</w:t>
      </w:r>
    </w:p>
    <w:p w:rsid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5">
        <w:rPr>
          <w:rFonts w:ascii="Times New Roman" w:hAnsi="Times New Roman" w:cs="Times New Roman"/>
          <w:sz w:val="28"/>
          <w:szCs w:val="28"/>
        </w:rPr>
        <w:t xml:space="preserve">иные нарушения - 0,05 </w:t>
      </w:r>
      <w:proofErr w:type="spellStart"/>
      <w:r w:rsidRPr="00E009B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009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09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09B5">
        <w:rPr>
          <w:rFonts w:ascii="Times New Roman" w:hAnsi="Times New Roman" w:cs="Times New Roman"/>
          <w:sz w:val="28"/>
          <w:szCs w:val="28"/>
        </w:rPr>
        <w:t>.,</w:t>
      </w:r>
    </w:p>
    <w:p w:rsidR="00E009B5" w:rsidRP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009B5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муниципальных средств</w:t>
      </w:r>
      <w:r w:rsidRPr="00E009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9B5">
        <w:rPr>
          <w:rFonts w:ascii="Times New Roman" w:hAnsi="Times New Roman" w:cs="Times New Roman"/>
          <w:sz w:val="28"/>
          <w:szCs w:val="28"/>
        </w:rPr>
        <w:t>9,6 млн. руб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E009B5" w:rsidRPr="00E009B5" w:rsidRDefault="00E009B5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B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B5">
        <w:rPr>
          <w:rFonts w:ascii="Times New Roman" w:hAnsi="Times New Roman" w:cs="Times New Roman"/>
          <w:sz w:val="28"/>
          <w:szCs w:val="28"/>
        </w:rPr>
        <w:t>нецелевое и</w:t>
      </w:r>
      <w:r>
        <w:rPr>
          <w:rFonts w:ascii="Times New Roman" w:hAnsi="Times New Roman" w:cs="Times New Roman"/>
          <w:sz w:val="28"/>
          <w:szCs w:val="28"/>
        </w:rPr>
        <w:t>спользование бюджетных средств не установлено.</w:t>
      </w:r>
    </w:p>
    <w:p w:rsidR="00E009B5" w:rsidRDefault="00212C31" w:rsidP="00E00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72">
        <w:rPr>
          <w:rFonts w:ascii="Times New Roman" w:hAnsi="Times New Roman" w:cs="Times New Roman"/>
          <w:sz w:val="28"/>
          <w:szCs w:val="28"/>
        </w:rPr>
        <w:t xml:space="preserve">Устранено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и возмещено в бюджет  - 3,1 млн. руб., </w:t>
      </w:r>
      <w:r w:rsidRPr="00652972">
        <w:rPr>
          <w:rFonts w:ascii="Times New Roman" w:hAnsi="Times New Roman" w:cs="Times New Roman"/>
          <w:sz w:val="28"/>
          <w:szCs w:val="28"/>
        </w:rPr>
        <w:t xml:space="preserve">обеспечен возврат средств в 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Pr="0065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- 46,7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10DB" w:rsidRPr="00E009B5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9B5">
        <w:rPr>
          <w:rFonts w:ascii="Times New Roman" w:hAnsi="Times New Roman" w:cs="Times New Roman"/>
          <w:sz w:val="28"/>
          <w:szCs w:val="28"/>
          <w:u w:val="single"/>
        </w:rPr>
        <w:t xml:space="preserve">Основные показатели, характеризующие деятельность </w:t>
      </w:r>
      <w:r w:rsidR="00604A38" w:rsidRPr="00E009B5">
        <w:rPr>
          <w:rFonts w:ascii="Times New Roman" w:hAnsi="Times New Roman" w:cs="Times New Roman"/>
          <w:sz w:val="28"/>
          <w:szCs w:val="28"/>
          <w:u w:val="single"/>
        </w:rPr>
        <w:t>Контрольно-счетной</w:t>
      </w:r>
      <w:r w:rsidRPr="00E009B5">
        <w:rPr>
          <w:rFonts w:ascii="Times New Roman" w:hAnsi="Times New Roman" w:cs="Times New Roman"/>
          <w:sz w:val="28"/>
          <w:szCs w:val="28"/>
          <w:u w:val="single"/>
        </w:rPr>
        <w:t xml:space="preserve"> комиссии, представлены в таблице 1.</w:t>
      </w:r>
    </w:p>
    <w:p w:rsidR="006C14FF" w:rsidRDefault="006C14FF" w:rsidP="00E009B5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9B5">
        <w:rPr>
          <w:rFonts w:ascii="Times New Roman" w:hAnsi="Times New Roman" w:cs="Times New Roman"/>
          <w:b/>
          <w:sz w:val="24"/>
          <w:szCs w:val="24"/>
        </w:rPr>
        <w:t>Табл.1</w:t>
      </w:r>
    </w:p>
    <w:p w:rsidR="00E009B5" w:rsidRPr="008060F9" w:rsidRDefault="00E009B5" w:rsidP="00E00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показатели деятельности в 2015-2017</w:t>
      </w: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E009B5" w:rsidRPr="008060F9" w:rsidTr="00E009B5"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Показатели</w:t>
            </w:r>
          </w:p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009B5" w:rsidRPr="008060F9" w:rsidTr="00E009B5">
        <w:trPr>
          <w:trHeight w:val="121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E009B5" w:rsidRPr="008060F9" w:rsidRDefault="00E009B5" w:rsidP="00E009B5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E009B5" w:rsidRPr="008060F9" w:rsidRDefault="00E009B5" w:rsidP="00E009B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009B5" w:rsidRPr="008060F9" w:rsidTr="00E009B5">
        <w:trPr>
          <w:trHeight w:val="121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bookmarkStart w:id="1" w:name="_Hlk506192923"/>
            <w:r w:rsidRPr="008060F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>Количество проведенных проверок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09B5" w:rsidRPr="008060F9" w:rsidTr="00E009B5">
        <w:trPr>
          <w:trHeight w:val="121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09B5" w:rsidRPr="008060F9" w:rsidTr="00E009B5">
        <w:trPr>
          <w:trHeight w:val="121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1.2.1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9B5" w:rsidRPr="008060F9" w:rsidTr="00E009B5">
        <w:trPr>
          <w:trHeight w:val="121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1.2.2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118712,17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93739,97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62587,1</w:t>
            </w:r>
          </w:p>
        </w:tc>
      </w:tr>
      <w:bookmarkEnd w:id="1"/>
      <w:tr w:rsidR="00E009B5" w:rsidRPr="008060F9" w:rsidTr="00E009B5">
        <w:trPr>
          <w:trHeight w:val="367"/>
        </w:trPr>
        <w:tc>
          <w:tcPr>
            <w:tcW w:w="9747" w:type="dxa"/>
            <w:gridSpan w:val="5"/>
          </w:tcPr>
          <w:p w:rsidR="00E009B5" w:rsidRPr="008060F9" w:rsidRDefault="00E009B5" w:rsidP="00E009B5">
            <w:r w:rsidRPr="008060F9">
              <w:t>СПРАВОЧНО: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6193592"/>
          </w:p>
        </w:tc>
        <w:tc>
          <w:tcPr>
            <w:tcW w:w="5550" w:type="dxa"/>
          </w:tcPr>
          <w:p w:rsidR="00E009B5" w:rsidRPr="008060F9" w:rsidRDefault="00E009B5" w:rsidP="00E009B5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 образования, тыс. руб.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473957,3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B251EA">
              <w:rPr>
                <w:rFonts w:ascii="Times New Roman" w:hAnsi="Times New Roman" w:cs="Times New Roman"/>
              </w:rPr>
              <w:t>561932,9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701451,9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и недостатков, всего,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26056,48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17437,33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16351,5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бюджетных средств,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формировании и исполнении бюджетов,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3960,61</w:t>
            </w:r>
          </w:p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2484,57</w:t>
            </w:r>
          </w:p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974,3</w:t>
            </w:r>
          </w:p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619,06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2425,7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1363,3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6914,04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3537,3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1987,54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10419,36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6258,7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9622,92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о бухгалтерском учете и финансовой отчетности,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717,57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2383,05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3425,84</w:t>
            </w:r>
          </w:p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1944,66</w:t>
            </w:r>
          </w:p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использование бюджетных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E009B5" w:rsidRPr="008060F9" w:rsidTr="00E009B5">
        <w:trPr>
          <w:trHeight w:val="360"/>
        </w:trPr>
        <w:tc>
          <w:tcPr>
            <w:tcW w:w="9747" w:type="dxa"/>
            <w:gridSpan w:val="5"/>
          </w:tcPr>
          <w:p w:rsidR="00E009B5" w:rsidRPr="008060F9" w:rsidRDefault="00E009B5" w:rsidP="00E009B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06193858"/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экспертных и </w:t>
            </w: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bookmarkEnd w:id="3"/>
      <w:tr w:rsidR="00E009B5" w:rsidRPr="008060F9" w:rsidTr="00E009B5">
        <w:trPr>
          <w:trHeight w:val="360"/>
        </w:trPr>
        <w:tc>
          <w:tcPr>
            <w:tcW w:w="9747" w:type="dxa"/>
            <w:gridSpan w:val="5"/>
          </w:tcPr>
          <w:p w:rsidR="00E009B5" w:rsidRPr="008060F9" w:rsidRDefault="00E009B5" w:rsidP="00E009B5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результатов контрольных мероприятий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bookmarkStart w:id="4" w:name="_Hlk506193924"/>
            <w:r w:rsidRPr="008060F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Направлено представлений 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3.1.1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3.1.2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3.1.3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09B5" w:rsidRPr="008060F9" w:rsidTr="00E009B5">
        <w:trPr>
          <w:trHeight w:val="227"/>
        </w:trPr>
        <w:tc>
          <w:tcPr>
            <w:tcW w:w="654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</w:tcPr>
          <w:p w:rsidR="00E009B5" w:rsidRPr="008060F9" w:rsidRDefault="00C62EBF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7772,4</w:t>
            </w:r>
          </w:p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2416,31</w:t>
            </w:r>
          </w:p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3094,2</w:t>
            </w:r>
          </w:p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9B5" w:rsidRPr="008060F9" w:rsidTr="00E009B5">
        <w:trPr>
          <w:trHeight w:val="220"/>
        </w:trPr>
        <w:tc>
          <w:tcPr>
            <w:tcW w:w="654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возмещено сре</w:t>
            </w:r>
            <w:proofErr w:type="gramStart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</w:p>
        </w:tc>
        <w:tc>
          <w:tcPr>
            <w:tcW w:w="1134" w:type="dxa"/>
          </w:tcPr>
          <w:p w:rsidR="00E009B5" w:rsidRPr="008060F9" w:rsidRDefault="00C62EBF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70,24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bookmarkEnd w:id="4"/>
      <w:tr w:rsidR="00E009B5" w:rsidRPr="008060F9" w:rsidTr="00E009B5">
        <w:trPr>
          <w:trHeight w:val="360"/>
        </w:trPr>
        <w:tc>
          <w:tcPr>
            <w:tcW w:w="9747" w:type="dxa"/>
            <w:gridSpan w:val="5"/>
          </w:tcPr>
          <w:p w:rsidR="00E009B5" w:rsidRPr="008060F9" w:rsidRDefault="00E009B5" w:rsidP="00E009B5">
            <w:pPr>
              <w:pStyle w:val="Default"/>
            </w:pPr>
            <w:r w:rsidRPr="008060F9">
              <w:lastRenderedPageBreak/>
              <w:t>3.4</w:t>
            </w:r>
            <w:r w:rsidRPr="008060F9">
              <w:rPr>
                <w:b/>
              </w:rPr>
              <w:t xml:space="preserve">   </w:t>
            </w:r>
            <w:proofErr w:type="spellStart"/>
            <w:r w:rsidRPr="008060F9">
              <w:rPr>
                <w:b/>
              </w:rPr>
              <w:t>Справочно</w:t>
            </w:r>
            <w:proofErr w:type="spellEnd"/>
            <w:r w:rsidRPr="008060F9">
              <w:rPr>
                <w:b/>
              </w:rPr>
              <w:t>: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bookmarkStart w:id="5" w:name="_Hlk506194495"/>
            <w:r w:rsidRPr="008060F9"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E009B5" w:rsidRPr="008060F9" w:rsidRDefault="00C62EBF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E009B5" w:rsidRPr="008060F9" w:rsidRDefault="00C62EBF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E009B5" w:rsidRPr="008060F9" w:rsidRDefault="00C62EBF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009B5" w:rsidRPr="008060F9" w:rsidRDefault="00C62EBF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</w:pPr>
            <w:r w:rsidRPr="008060F9"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bookmarkEnd w:id="5"/>
      <w:tr w:rsidR="00E009B5" w:rsidRPr="008060F9" w:rsidTr="00E009B5">
        <w:trPr>
          <w:trHeight w:val="360"/>
        </w:trPr>
        <w:tc>
          <w:tcPr>
            <w:tcW w:w="9747" w:type="dxa"/>
            <w:gridSpan w:val="5"/>
          </w:tcPr>
          <w:p w:rsidR="00E009B5" w:rsidRPr="008060F9" w:rsidRDefault="00E009B5" w:rsidP="00E009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bookmarkStart w:id="6" w:name="_Hlk506194557"/>
            <w:r w:rsidRPr="008060F9">
              <w:rPr>
                <w:sz w:val="20"/>
                <w:szCs w:val="20"/>
              </w:rPr>
              <w:t>4.1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bookmarkEnd w:id="6"/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4.2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E009B5" w:rsidRPr="008060F9" w:rsidRDefault="00E009B5" w:rsidP="00E009B5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https://cherdakli.com/?page_id=277</w:t>
            </w:r>
          </w:p>
        </w:tc>
      </w:tr>
      <w:tr w:rsidR="00E009B5" w:rsidRPr="008060F9" w:rsidTr="00E009B5">
        <w:trPr>
          <w:trHeight w:val="360"/>
        </w:trPr>
        <w:tc>
          <w:tcPr>
            <w:tcW w:w="654" w:type="dxa"/>
          </w:tcPr>
          <w:p w:rsidR="00E009B5" w:rsidRPr="008060F9" w:rsidRDefault="00E009B5" w:rsidP="00E009B5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4.3</w:t>
            </w:r>
          </w:p>
        </w:tc>
        <w:tc>
          <w:tcPr>
            <w:tcW w:w="5550" w:type="dxa"/>
          </w:tcPr>
          <w:p w:rsidR="00E009B5" w:rsidRPr="008060F9" w:rsidRDefault="00E009B5" w:rsidP="00E009B5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009B5" w:rsidRPr="008060F9" w:rsidRDefault="00E009B5" w:rsidP="00E009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C07BC0" w:rsidRPr="008060F9" w:rsidRDefault="00C07BC0" w:rsidP="00E6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Эффективность деятельности Контрольно-счетной комиссии можно оценить по</w:t>
      </w:r>
      <w:r w:rsidR="00EB2700" w:rsidRPr="008060F9">
        <w:rPr>
          <w:rFonts w:ascii="Times New Roman" w:hAnsi="Times New Roman" w:cs="Times New Roman"/>
          <w:sz w:val="28"/>
          <w:szCs w:val="28"/>
        </w:rPr>
        <w:t xml:space="preserve"> следующим коэффициентам</w:t>
      </w:r>
      <w:r w:rsidRPr="008060F9">
        <w:rPr>
          <w:rFonts w:ascii="Times New Roman" w:hAnsi="Times New Roman" w:cs="Times New Roman"/>
          <w:sz w:val="28"/>
          <w:szCs w:val="28"/>
        </w:rPr>
        <w:t>: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 xml:space="preserve"> (суммарный) - соотношение суммы выявленных нарушений к общему </w:t>
      </w:r>
      <w:r w:rsidR="00E663D1" w:rsidRPr="008060F9">
        <w:rPr>
          <w:rFonts w:ascii="Times New Roman" w:hAnsi="Times New Roman" w:cs="Times New Roman"/>
          <w:sz w:val="28"/>
          <w:szCs w:val="28"/>
        </w:rPr>
        <w:t>объему п</w:t>
      </w:r>
      <w:r w:rsidR="003F7DD1">
        <w:rPr>
          <w:rFonts w:ascii="Times New Roman" w:hAnsi="Times New Roman" w:cs="Times New Roman"/>
          <w:sz w:val="28"/>
          <w:szCs w:val="28"/>
        </w:rPr>
        <w:t>роверенных средств - 0,26, в 2016 году – 0,19, в 2015 году - 0,22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 xml:space="preserve"> (количественный) - соотношение объема выявленных финансовых нарушений к общей численности сотрудников –</w:t>
      </w:r>
      <w:r w:rsidR="00E663D1"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3F7DD1" w:rsidRPr="003F7DD1">
        <w:rPr>
          <w:rFonts w:ascii="Times New Roman" w:hAnsi="Times New Roman" w:cs="Times New Roman"/>
          <w:sz w:val="28"/>
          <w:szCs w:val="28"/>
        </w:rPr>
        <w:t>16351,5</w:t>
      </w:r>
      <w:r w:rsidR="009D4889">
        <w:rPr>
          <w:rFonts w:ascii="Times New Roman" w:hAnsi="Times New Roman" w:cs="Times New Roman"/>
          <w:sz w:val="28"/>
          <w:szCs w:val="28"/>
        </w:rPr>
        <w:t xml:space="preserve">; </w:t>
      </w:r>
      <w:r w:rsidR="003F7DD1">
        <w:rPr>
          <w:rFonts w:ascii="Times New Roman" w:hAnsi="Times New Roman" w:cs="Times New Roman"/>
          <w:sz w:val="28"/>
          <w:szCs w:val="28"/>
        </w:rPr>
        <w:t>в 2016</w:t>
      </w:r>
      <w:r w:rsidR="0084088A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3F7DD1" w:rsidRPr="003F7DD1">
        <w:rPr>
          <w:rFonts w:ascii="Times New Roman" w:hAnsi="Times New Roman" w:cs="Times New Roman"/>
          <w:sz w:val="28"/>
          <w:szCs w:val="28"/>
        </w:rPr>
        <w:t>17437,33</w:t>
      </w:r>
      <w:r w:rsidR="003F7DD1">
        <w:rPr>
          <w:rFonts w:ascii="Times New Roman" w:hAnsi="Times New Roman" w:cs="Times New Roman"/>
          <w:sz w:val="28"/>
          <w:szCs w:val="28"/>
        </w:rPr>
        <w:t>, в 2015</w:t>
      </w:r>
      <w:r w:rsidRPr="008060F9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84088A">
        <w:rPr>
          <w:rFonts w:ascii="Times New Roman" w:hAnsi="Times New Roman" w:cs="Times New Roman"/>
          <w:sz w:val="28"/>
          <w:szCs w:val="28"/>
        </w:rPr>
        <w:t xml:space="preserve"> </w:t>
      </w:r>
      <w:r w:rsidR="003F7DD1" w:rsidRPr="003F7DD1">
        <w:rPr>
          <w:rFonts w:ascii="Times New Roman" w:hAnsi="Times New Roman" w:cs="Times New Roman"/>
          <w:sz w:val="28"/>
          <w:szCs w:val="28"/>
        </w:rPr>
        <w:t>13028,24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возвратности (соотношение объема восстановленных в бюджет средств, израсходованных с нарушениями,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устраненных нарушений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и общего объема финансовых наруше</w:t>
      </w:r>
      <w:r w:rsidR="00F01484" w:rsidRPr="008060F9">
        <w:rPr>
          <w:rFonts w:ascii="Times New Roman" w:hAnsi="Times New Roman" w:cs="Times New Roman"/>
          <w:sz w:val="28"/>
          <w:szCs w:val="28"/>
        </w:rPr>
        <w:t>ний)</w:t>
      </w:r>
      <w:r w:rsidR="009D4889">
        <w:rPr>
          <w:rFonts w:ascii="Times New Roman" w:hAnsi="Times New Roman" w:cs="Times New Roman"/>
          <w:sz w:val="28"/>
          <w:szCs w:val="28"/>
        </w:rPr>
        <w:t xml:space="preserve"> - 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3F7DD1">
        <w:rPr>
          <w:rFonts w:ascii="Times New Roman" w:hAnsi="Times New Roman" w:cs="Times New Roman"/>
          <w:sz w:val="28"/>
          <w:szCs w:val="28"/>
        </w:rPr>
        <w:t>0,</w:t>
      </w:r>
      <w:r w:rsidR="00FF0859">
        <w:rPr>
          <w:rFonts w:ascii="Times New Roman" w:hAnsi="Times New Roman" w:cs="Times New Roman"/>
          <w:sz w:val="28"/>
          <w:szCs w:val="28"/>
        </w:rPr>
        <w:t>19</w:t>
      </w:r>
      <w:r w:rsidR="003F7DD1">
        <w:rPr>
          <w:rFonts w:ascii="Times New Roman" w:hAnsi="Times New Roman" w:cs="Times New Roman"/>
          <w:sz w:val="28"/>
          <w:szCs w:val="28"/>
        </w:rPr>
        <w:t>, в 2016</w:t>
      </w:r>
      <w:r w:rsidR="009D48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DD1">
        <w:rPr>
          <w:rFonts w:ascii="Times New Roman" w:hAnsi="Times New Roman" w:cs="Times New Roman"/>
          <w:sz w:val="28"/>
          <w:szCs w:val="28"/>
        </w:rPr>
        <w:t>– 0,14, в 2015 году - 0,3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действенности (суммарный) - отношение объема расходов, охваченных проверками к объему бюджета по расходам</w:t>
      </w:r>
      <w:r w:rsidR="009D4889">
        <w:rPr>
          <w:rFonts w:ascii="Times New Roman" w:hAnsi="Times New Roman" w:cs="Times New Roman"/>
          <w:sz w:val="28"/>
          <w:szCs w:val="28"/>
        </w:rPr>
        <w:t xml:space="preserve"> – 0,17,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9D4889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060F9">
        <w:rPr>
          <w:rFonts w:ascii="Times New Roman" w:hAnsi="Times New Roman" w:cs="Times New Roman"/>
          <w:sz w:val="28"/>
          <w:szCs w:val="28"/>
        </w:rPr>
        <w:t>– 0,</w:t>
      </w:r>
      <w:r w:rsidR="00F01484" w:rsidRPr="008060F9">
        <w:rPr>
          <w:rFonts w:ascii="Times New Roman" w:hAnsi="Times New Roman" w:cs="Times New Roman"/>
          <w:sz w:val="28"/>
          <w:szCs w:val="28"/>
        </w:rPr>
        <w:t>25, в 2014 году- 0,35.</w:t>
      </w:r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экономической эффективности (количественный) - соотношение объёма средств, восстановленных в бюджеты к общей численности сотрудников контрольно-счётного органа</w:t>
      </w:r>
      <w:r w:rsidR="009D4889">
        <w:rPr>
          <w:rFonts w:ascii="Times New Roman" w:hAnsi="Times New Roman" w:cs="Times New Roman"/>
          <w:sz w:val="28"/>
          <w:szCs w:val="28"/>
        </w:rPr>
        <w:t xml:space="preserve"> – </w:t>
      </w:r>
      <w:r w:rsidR="00FF0859" w:rsidRPr="00FF0859">
        <w:rPr>
          <w:rFonts w:ascii="Times New Roman" w:hAnsi="Times New Roman" w:cs="Times New Roman"/>
          <w:sz w:val="28"/>
          <w:szCs w:val="28"/>
        </w:rPr>
        <w:t>3094,2</w:t>
      </w:r>
      <w:r w:rsidR="00FF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8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D48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488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D4889">
        <w:rPr>
          <w:rFonts w:ascii="Times New Roman" w:hAnsi="Times New Roman" w:cs="Times New Roman"/>
          <w:sz w:val="28"/>
          <w:szCs w:val="28"/>
        </w:rPr>
        <w:t xml:space="preserve">., 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FF0859">
        <w:rPr>
          <w:rFonts w:ascii="Times New Roman" w:hAnsi="Times New Roman" w:cs="Times New Roman"/>
          <w:sz w:val="28"/>
          <w:szCs w:val="28"/>
        </w:rPr>
        <w:t xml:space="preserve">в 2016 </w:t>
      </w:r>
      <w:r w:rsidR="009D488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060F9">
        <w:rPr>
          <w:rFonts w:ascii="Times New Roman" w:hAnsi="Times New Roman" w:cs="Times New Roman"/>
          <w:sz w:val="28"/>
          <w:szCs w:val="28"/>
        </w:rPr>
        <w:t xml:space="preserve">– </w:t>
      </w:r>
      <w:r w:rsidR="00FF0859" w:rsidRPr="00FF0859">
        <w:rPr>
          <w:rFonts w:ascii="Times New Roman" w:hAnsi="Times New Roman" w:cs="Times New Roman"/>
          <w:sz w:val="28"/>
          <w:szCs w:val="28"/>
        </w:rPr>
        <w:t xml:space="preserve">2416,31 </w:t>
      </w:r>
      <w:proofErr w:type="spellStart"/>
      <w:r w:rsidR="00FF08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0859">
        <w:rPr>
          <w:rFonts w:ascii="Times New Roman" w:hAnsi="Times New Roman" w:cs="Times New Roman"/>
          <w:sz w:val="28"/>
          <w:szCs w:val="28"/>
        </w:rPr>
        <w:t>, в 2015</w:t>
      </w:r>
      <w:r w:rsidRPr="008060F9">
        <w:rPr>
          <w:rFonts w:ascii="Times New Roman" w:hAnsi="Times New Roman" w:cs="Times New Roman"/>
          <w:sz w:val="28"/>
          <w:szCs w:val="28"/>
        </w:rPr>
        <w:t xml:space="preserve"> году-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FF0859">
        <w:rPr>
          <w:rFonts w:ascii="Times New Roman" w:hAnsi="Times New Roman" w:cs="Times New Roman"/>
          <w:sz w:val="28"/>
          <w:szCs w:val="28"/>
        </w:rPr>
        <w:t>3886,2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>.</w:t>
      </w:r>
    </w:p>
    <w:p w:rsidR="00A01EE7" w:rsidRPr="00A01EE7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E634F0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</w:t>
      </w:r>
      <w:r w:rsidR="00A01EE7" w:rsidRPr="00A01EE7">
        <w:rPr>
          <w:rFonts w:ascii="Times New Roman" w:hAnsi="Times New Roman" w:cs="Times New Roman"/>
          <w:sz w:val="28"/>
          <w:szCs w:val="28"/>
        </w:rPr>
        <w:lastRenderedPageBreak/>
        <w:t xml:space="preserve">средств. </w:t>
      </w:r>
      <w:proofErr w:type="gramStart"/>
      <w:r w:rsid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6126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6126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="00261263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>
        <w:rPr>
          <w:rFonts w:ascii="Times New Roman" w:hAnsi="Times New Roman" w:cs="Times New Roman"/>
          <w:sz w:val="28"/>
          <w:szCs w:val="28"/>
        </w:rPr>
        <w:t>за 2016</w:t>
      </w:r>
      <w:r w:rsidR="00E663D1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заключений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>
        <w:rPr>
          <w:rFonts w:ascii="Times New Roman" w:hAnsi="Times New Roman" w:cs="Times New Roman"/>
          <w:sz w:val="28"/>
          <w:szCs w:val="28"/>
        </w:rPr>
        <w:t>д 2018-2019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</w:t>
      </w:r>
      <w:proofErr w:type="gramEnd"/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26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6126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на 2018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 и 2020</w:t>
      </w:r>
      <w:r w:rsidR="009D48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1EE7" w:rsidRPr="00A01EE7">
        <w:rPr>
          <w:rFonts w:ascii="Times New Roman" w:hAnsi="Times New Roman" w:cs="Times New Roman"/>
          <w:sz w:val="28"/>
          <w:szCs w:val="28"/>
        </w:rPr>
        <w:t>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ходе экспертно-а</w:t>
      </w:r>
      <w:r w:rsidR="00432584">
        <w:rPr>
          <w:rFonts w:ascii="Times New Roman" w:hAnsi="Times New Roman" w:cs="Times New Roman"/>
          <w:sz w:val="28"/>
          <w:szCs w:val="28"/>
        </w:rPr>
        <w:t>налитической деятел</w:t>
      </w:r>
      <w:r w:rsidR="00E634F0">
        <w:rPr>
          <w:rFonts w:ascii="Times New Roman" w:hAnsi="Times New Roman" w:cs="Times New Roman"/>
          <w:sz w:val="28"/>
          <w:szCs w:val="28"/>
        </w:rPr>
        <w:t>ьности в 2017</w:t>
      </w:r>
      <w:r w:rsidRPr="00A01EE7">
        <w:rPr>
          <w:rFonts w:ascii="Times New Roman" w:hAnsi="Times New Roman" w:cs="Times New Roman"/>
          <w:sz w:val="28"/>
          <w:szCs w:val="28"/>
        </w:rPr>
        <w:t xml:space="preserve"> году были проведены экспертизы </w:t>
      </w:r>
      <w:r w:rsidR="00202B6C">
        <w:rPr>
          <w:rFonts w:ascii="Times New Roman" w:hAnsi="Times New Roman" w:cs="Times New Roman"/>
          <w:sz w:val="28"/>
          <w:szCs w:val="28"/>
        </w:rPr>
        <w:t>проектов</w:t>
      </w:r>
      <w:r w:rsidRPr="00A01EE7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программам. При проведении экспертизы проектов муниципальных программ выявлялась взаимная несогласованность между целями, задачами, мероприятиями и измеряемыми индикаторами результативности соответ</w:t>
      </w:r>
      <w:r w:rsidR="00202B6C">
        <w:rPr>
          <w:rFonts w:ascii="Times New Roman" w:hAnsi="Times New Roman" w:cs="Times New Roman"/>
          <w:sz w:val="28"/>
          <w:szCs w:val="28"/>
        </w:rPr>
        <w:t>ствующих муниципальных программ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Основными видами выявляемых нарушений при проведении финансово – экономической экспертизы муниципальных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как и в предыдущем отчетном периоде являются: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формальный подход в определении показателей их социально – экономической результативности, в нарушении нормативных правовых актов, определяющих порядок разработки и оценки эффе</w:t>
      </w:r>
      <w:r w:rsidR="00202B6C">
        <w:rPr>
          <w:rFonts w:ascii="Times New Roman" w:hAnsi="Times New Roman" w:cs="Times New Roman"/>
          <w:sz w:val="28"/>
          <w:szCs w:val="28"/>
        </w:rPr>
        <w:t>ктивности реализации программ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F426AA" w:rsidP="00847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 xml:space="preserve">- определение потребности в финансовом обеспечении реализации программ без учета имеющихся финансово – экономических ресурсов муниципального образования, что в совокупности подрывает смысл </w:t>
      </w:r>
      <w:proofErr w:type="spellStart"/>
      <w:r w:rsidRPr="00F426A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F426AA">
        <w:rPr>
          <w:rFonts w:ascii="Times New Roman" w:hAnsi="Times New Roman" w:cs="Times New Roman"/>
          <w:sz w:val="28"/>
          <w:szCs w:val="28"/>
        </w:rPr>
        <w:t xml:space="preserve"> – целевого метода финансирования, подразумевающего комплексное решение обозначенных в программах проблем социально-экономического развития, а также снижает эффективность использования имеющихся экономических ресурсов сразу по всем направлениям, не обеспечивая в полной мере ни одно из них.</w:t>
      </w:r>
      <w:proofErr w:type="gramEnd"/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7D3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в рамках реализации предложений </w:t>
      </w:r>
      <w:r w:rsidR="008477D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комиссии приводит в соответствие показатели непосредственного и конечного результата реализации мероприятий муниципальных программ,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устраняет технические ошибки и внутренние несоответствия муниципальных программ.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8477D3" w:rsidRPr="008477D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приняты новые и внесены изменения в действующие положения и порядки, касающиеся вопросов бюджетного процесса, а также вопросов управления и распоряжения собственностью </w:t>
      </w:r>
      <w:r w:rsidR="008477D3">
        <w:rPr>
          <w:rFonts w:ascii="Times New Roman" w:hAnsi="Times New Roman" w:cs="Times New Roman"/>
          <w:sz w:val="28"/>
          <w:szCs w:val="28"/>
        </w:rPr>
        <w:t>района</w:t>
      </w:r>
      <w:r w:rsidR="00CC255C">
        <w:rPr>
          <w:rFonts w:ascii="Times New Roman" w:hAnsi="Times New Roman" w:cs="Times New Roman"/>
          <w:sz w:val="28"/>
          <w:szCs w:val="28"/>
        </w:rPr>
        <w:t>.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C255C">
        <w:rPr>
          <w:rFonts w:ascii="Times New Roman" w:hAnsi="Times New Roman" w:cs="Times New Roman"/>
          <w:sz w:val="28"/>
          <w:szCs w:val="28"/>
        </w:rPr>
        <w:t>З</w:t>
      </w:r>
      <w:r w:rsidRPr="00F426AA">
        <w:rPr>
          <w:rFonts w:ascii="Times New Roman" w:hAnsi="Times New Roman" w:cs="Times New Roman"/>
          <w:sz w:val="28"/>
          <w:szCs w:val="28"/>
        </w:rPr>
        <w:t xml:space="preserve">амечания и предложения, подготовленные </w:t>
      </w:r>
      <w:r w:rsidR="008477D3" w:rsidRPr="008477D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и отраженные в заключениях</w:t>
      </w:r>
      <w:r w:rsidR="00CC255C">
        <w:rPr>
          <w:rFonts w:ascii="Times New Roman" w:hAnsi="Times New Roman" w:cs="Times New Roman"/>
          <w:sz w:val="28"/>
          <w:szCs w:val="28"/>
        </w:rPr>
        <w:t>,</w:t>
      </w:r>
      <w:r w:rsidRPr="00F426AA">
        <w:rPr>
          <w:rFonts w:ascii="Times New Roman" w:hAnsi="Times New Roman" w:cs="Times New Roman"/>
          <w:sz w:val="28"/>
          <w:szCs w:val="28"/>
        </w:rPr>
        <w:t xml:space="preserve"> были учтены при принятии решений </w:t>
      </w:r>
      <w:r w:rsidR="00CC255C">
        <w:rPr>
          <w:rFonts w:ascii="Times New Roman" w:hAnsi="Times New Roman" w:cs="Times New Roman"/>
          <w:sz w:val="28"/>
          <w:szCs w:val="28"/>
        </w:rPr>
        <w:t>Советом</w:t>
      </w:r>
      <w:r w:rsidR="008477D3">
        <w:rPr>
          <w:rFonts w:ascii="Times New Roman" w:hAnsi="Times New Roman" w:cs="Times New Roman"/>
          <w:sz w:val="28"/>
          <w:szCs w:val="28"/>
        </w:rPr>
        <w:t xml:space="preserve"> депутатов МО «</w:t>
      </w:r>
      <w:proofErr w:type="spellStart"/>
      <w:r w:rsidR="008477D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8477D3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Одним из новых направлений работы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634F0">
        <w:rPr>
          <w:rFonts w:ascii="Times New Roman" w:hAnsi="Times New Roman" w:cs="Times New Roman"/>
          <w:sz w:val="28"/>
          <w:szCs w:val="28"/>
        </w:rPr>
        <w:t>комиссии в 2017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стал аудит в сфере закупок для муниципальных нужд. Постановлением Администрации </w:t>
      </w:r>
      <w:r w:rsidR="00CC25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C255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C25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1D291D">
        <w:rPr>
          <w:rFonts w:ascii="Times New Roman" w:hAnsi="Times New Roman" w:cs="Times New Roman"/>
          <w:sz w:val="28"/>
          <w:szCs w:val="28"/>
        </w:rPr>
        <w:t>17.01.2017</w:t>
      </w:r>
      <w:r w:rsidR="0055549D" w:rsidRPr="0055549D">
        <w:rPr>
          <w:rFonts w:ascii="Times New Roman" w:hAnsi="Times New Roman" w:cs="Times New Roman"/>
          <w:sz w:val="28"/>
          <w:szCs w:val="28"/>
        </w:rPr>
        <w:t xml:space="preserve"> №</w:t>
      </w:r>
      <w:r w:rsidR="001D291D">
        <w:rPr>
          <w:rFonts w:ascii="Times New Roman" w:hAnsi="Times New Roman" w:cs="Times New Roman"/>
          <w:sz w:val="28"/>
          <w:szCs w:val="28"/>
        </w:rPr>
        <w:t xml:space="preserve"> 13 был утвержден состав комиссии по повышению эффективности осуществления закупок товаров, работ, услуг для обеспечения нужд муниципального образования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в состав которой вошел председатель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D291D">
        <w:rPr>
          <w:rFonts w:ascii="Times New Roman" w:hAnsi="Times New Roman" w:cs="Times New Roman"/>
          <w:sz w:val="28"/>
          <w:szCs w:val="28"/>
        </w:rPr>
        <w:t>данной р</w:t>
      </w:r>
      <w:r w:rsidRPr="00F426AA">
        <w:rPr>
          <w:rFonts w:ascii="Times New Roman" w:hAnsi="Times New Roman" w:cs="Times New Roman"/>
          <w:sz w:val="28"/>
          <w:szCs w:val="28"/>
        </w:rPr>
        <w:t xml:space="preserve">абочей группы по рассмотрению обоснованности и эффективности использования средств бюджета </w:t>
      </w:r>
      <w:proofErr w:type="spellStart"/>
      <w:r w:rsidR="00CC255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CC25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цены.</w:t>
      </w:r>
    </w:p>
    <w:p w:rsidR="00F426AA" w:rsidRPr="00F426AA" w:rsidRDefault="00266D61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61">
        <w:rPr>
          <w:rFonts w:ascii="Times New Roman" w:hAnsi="Times New Roman" w:cs="Times New Roman"/>
          <w:sz w:val="28"/>
          <w:szCs w:val="28"/>
        </w:rPr>
        <w:t>За 2017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55C" w:rsidRPr="00266D61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FB7A74" w:rsidRPr="00266D61">
        <w:rPr>
          <w:rFonts w:ascii="Times New Roman" w:hAnsi="Times New Roman" w:cs="Times New Roman"/>
          <w:sz w:val="28"/>
          <w:szCs w:val="28"/>
        </w:rPr>
        <w:t>комиссия участвовала на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</w:t>
      </w:r>
      <w:r w:rsidRPr="00266D61">
        <w:rPr>
          <w:rFonts w:ascii="Times New Roman" w:hAnsi="Times New Roman" w:cs="Times New Roman"/>
          <w:sz w:val="28"/>
          <w:szCs w:val="28"/>
        </w:rPr>
        <w:t>5</w:t>
      </w:r>
      <w:r w:rsidR="00FB7A74" w:rsidRPr="00266D61">
        <w:rPr>
          <w:rFonts w:ascii="Times New Roman" w:hAnsi="Times New Roman" w:cs="Times New Roman"/>
          <w:sz w:val="28"/>
          <w:szCs w:val="28"/>
        </w:rPr>
        <w:t>1 заседании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обоснованности и эффективности использования средств бюджета </w:t>
      </w:r>
      <w:r w:rsidR="00CC255C" w:rsidRPr="00266D61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, </w:t>
      </w:r>
      <w:r w:rsidR="00CC255C" w:rsidRPr="00266D61">
        <w:rPr>
          <w:rFonts w:ascii="Times New Roman" w:hAnsi="Times New Roman" w:cs="Times New Roman"/>
          <w:sz w:val="28"/>
          <w:szCs w:val="28"/>
        </w:rPr>
        <w:t>на которых были рассмотрены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</w:t>
      </w:r>
      <w:r w:rsidR="00CC255C" w:rsidRPr="00266D61">
        <w:rPr>
          <w:rFonts w:ascii="Times New Roman" w:hAnsi="Times New Roman" w:cs="Times New Roman"/>
          <w:sz w:val="28"/>
          <w:szCs w:val="28"/>
        </w:rPr>
        <w:t xml:space="preserve"> </w:t>
      </w:r>
      <w:r w:rsidRPr="00266D61">
        <w:rPr>
          <w:rFonts w:ascii="Times New Roman" w:hAnsi="Times New Roman" w:cs="Times New Roman"/>
          <w:sz w:val="28"/>
          <w:szCs w:val="28"/>
        </w:rPr>
        <w:t>проекты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 и муниципальных контрактов на</w:t>
      </w:r>
      <w:r w:rsidR="00CC3946" w:rsidRPr="00266D61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Pr="00266D61">
        <w:rPr>
          <w:rFonts w:ascii="Times New Roman" w:hAnsi="Times New Roman" w:cs="Times New Roman"/>
          <w:sz w:val="28"/>
          <w:szCs w:val="28"/>
        </w:rPr>
        <w:t xml:space="preserve">79877,5 </w:t>
      </w:r>
      <w:proofErr w:type="spellStart"/>
      <w:r w:rsidR="00CC3946" w:rsidRPr="00266D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7A74" w:rsidRPr="00266D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7A74" w:rsidRPr="00266D6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B7A74" w:rsidRPr="00266D61">
        <w:rPr>
          <w:rFonts w:ascii="Times New Roman" w:hAnsi="Times New Roman" w:cs="Times New Roman"/>
          <w:sz w:val="28"/>
          <w:szCs w:val="28"/>
        </w:rPr>
        <w:t>.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необходимость их заключения, обоснованность расчетов начальной </w:t>
      </w:r>
      <w:r w:rsidR="004A7C30">
        <w:rPr>
          <w:rFonts w:ascii="Times New Roman" w:hAnsi="Times New Roman" w:cs="Times New Roman"/>
          <w:sz w:val="28"/>
          <w:szCs w:val="28"/>
        </w:rPr>
        <w:t>(максимальной) цены, правильность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оформления проектов. Проделанная </w:t>
      </w:r>
      <w:r w:rsidR="00CC255C" w:rsidRPr="00266D6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266D61">
        <w:rPr>
          <w:rFonts w:ascii="Times New Roman" w:hAnsi="Times New Roman" w:cs="Times New Roman"/>
          <w:sz w:val="28"/>
          <w:szCs w:val="28"/>
        </w:rPr>
        <w:t>комиссией работа в 2017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году в составе Рабочей группы позволила сэкономить бюджетные средства </w:t>
      </w:r>
      <w:r w:rsidR="00CC255C" w:rsidRPr="00266D61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266D61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4447,1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C62EBF" w:rsidRDefault="001D291D" w:rsidP="00C6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2017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32584">
        <w:rPr>
          <w:rFonts w:ascii="Times New Roman" w:hAnsi="Times New Roman" w:cs="Times New Roman"/>
          <w:sz w:val="28"/>
          <w:szCs w:val="28"/>
        </w:rPr>
        <w:t>комиссией было проведено 5 контрольных мероприятий на 5</w:t>
      </w:r>
      <w:r w:rsidR="00CC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 w:rsidR="00C62EBF" w:rsidRPr="00C62EBF">
        <w:rPr>
          <w:rFonts w:ascii="Times New Roman" w:hAnsi="Times New Roman" w:cs="Times New Roman"/>
          <w:sz w:val="28"/>
          <w:szCs w:val="28"/>
        </w:rPr>
        <w:t>62587,1</w:t>
      </w:r>
      <w:r w:rsidR="00F426AA"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>уб.</w:t>
      </w:r>
      <w:r w:rsidR="00C62EBF">
        <w:rPr>
          <w:rFonts w:ascii="Times New Roman" w:hAnsi="Times New Roman" w:cs="Times New Roman"/>
          <w:sz w:val="28"/>
          <w:szCs w:val="28"/>
        </w:rPr>
        <w:t xml:space="preserve">. </w:t>
      </w:r>
      <w:r w:rsidR="00C62EBF" w:rsidRPr="00C62EBF">
        <w:rPr>
          <w:rFonts w:ascii="Times New Roman" w:hAnsi="Times New Roman" w:cs="Times New Roman"/>
          <w:sz w:val="28"/>
          <w:szCs w:val="28"/>
        </w:rPr>
        <w:t xml:space="preserve"> </w:t>
      </w:r>
      <w:r w:rsidR="00C62EBF"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62EBF">
        <w:rPr>
          <w:rFonts w:ascii="Times New Roman" w:hAnsi="Times New Roman" w:cs="Times New Roman"/>
          <w:sz w:val="28"/>
          <w:szCs w:val="28"/>
        </w:rPr>
        <w:t>и</w:t>
      </w:r>
      <w:r w:rsidR="00C62EBF"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62EBF">
        <w:rPr>
          <w:rFonts w:ascii="Times New Roman" w:hAnsi="Times New Roman" w:cs="Times New Roman"/>
          <w:sz w:val="28"/>
          <w:szCs w:val="28"/>
        </w:rPr>
        <w:t>ы</w:t>
      </w:r>
      <w:r w:rsidR="00C62EBF"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62EBF">
        <w:rPr>
          <w:rFonts w:ascii="Times New Roman" w:hAnsi="Times New Roman" w:cs="Times New Roman"/>
          <w:sz w:val="28"/>
          <w:szCs w:val="28"/>
        </w:rPr>
        <w:t xml:space="preserve">5 </w:t>
      </w:r>
      <w:r w:rsidR="00C62EBF"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62EBF">
        <w:rPr>
          <w:rFonts w:ascii="Times New Roman" w:hAnsi="Times New Roman" w:cs="Times New Roman"/>
          <w:sz w:val="28"/>
          <w:szCs w:val="28"/>
        </w:rPr>
        <w:t xml:space="preserve">ов, в </w:t>
      </w:r>
      <w:proofErr w:type="spellStart"/>
      <w:r w:rsidR="00C62E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62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EBF" w:rsidRPr="00F426AA" w:rsidRDefault="00C62EBF" w:rsidP="00C6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учреждения – 4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C62EBF" w:rsidP="00C62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26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C2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В ходе осуществлённы</w:t>
      </w:r>
      <w:r w:rsidR="00C62EBF">
        <w:rPr>
          <w:rFonts w:ascii="Times New Roman" w:hAnsi="Times New Roman" w:cs="Times New Roman"/>
          <w:sz w:val="28"/>
          <w:szCs w:val="28"/>
        </w:rPr>
        <w:t>х контрольных мероприятий в 2017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было выявлено финансовых нарушений на общую сумму </w:t>
      </w:r>
      <w:r w:rsidR="00C62EBF" w:rsidRPr="00C62EBF">
        <w:rPr>
          <w:rFonts w:ascii="Times New Roman" w:hAnsi="Times New Roman" w:cs="Times New Roman"/>
          <w:sz w:val="28"/>
          <w:szCs w:val="28"/>
        </w:rPr>
        <w:t>16351,5</w:t>
      </w:r>
      <w:r w:rsidR="00C62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26AA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C62EBF">
        <w:rPr>
          <w:rFonts w:ascii="Times New Roman" w:hAnsi="Times New Roman" w:cs="Times New Roman"/>
          <w:sz w:val="28"/>
          <w:szCs w:val="28"/>
        </w:rPr>
        <w:t>26,2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% объёма проверенных бюджетных средств</w:t>
      </w:r>
      <w:r w:rsidR="00432584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По их результатам было установлено </w:t>
      </w:r>
      <w:r w:rsidR="00C62EBF">
        <w:rPr>
          <w:rFonts w:ascii="Times New Roman" w:hAnsi="Times New Roman" w:cs="Times New Roman"/>
          <w:sz w:val="28"/>
          <w:szCs w:val="28"/>
        </w:rPr>
        <w:t>70</w:t>
      </w:r>
      <w:r w:rsidR="00A9114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В ходе большинства осуществлённых контрольных мероприятий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9114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A9114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По результата</w:t>
      </w:r>
      <w:r w:rsidR="00C62EBF">
        <w:rPr>
          <w:rFonts w:ascii="Times New Roman" w:hAnsi="Times New Roman" w:cs="Times New Roman"/>
          <w:sz w:val="28"/>
          <w:szCs w:val="28"/>
        </w:rPr>
        <w:t>м контрольных мероприятий в 2017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главным распорядителям бюджетных средств, а также руководителям муниципальных учреждений и иным участникам бюджет</w:t>
      </w:r>
      <w:r w:rsidR="00254740">
        <w:rPr>
          <w:rFonts w:ascii="Times New Roman" w:hAnsi="Times New Roman" w:cs="Times New Roman"/>
          <w:sz w:val="28"/>
          <w:szCs w:val="28"/>
        </w:rPr>
        <w:t>ного процесса было направлено 5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C22BF5">
        <w:rPr>
          <w:rFonts w:ascii="Times New Roman" w:hAnsi="Times New Roman" w:cs="Times New Roman"/>
          <w:sz w:val="28"/>
          <w:szCs w:val="28"/>
        </w:rPr>
        <w:t>,</w:t>
      </w:r>
      <w:r w:rsidRPr="00F426A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C62EBF">
        <w:rPr>
          <w:rFonts w:ascii="Times New Roman" w:hAnsi="Times New Roman" w:cs="Times New Roman"/>
          <w:sz w:val="28"/>
          <w:szCs w:val="28"/>
        </w:rPr>
        <w:t>2 представления</w:t>
      </w:r>
      <w:r w:rsidR="00C22BF5">
        <w:rPr>
          <w:rFonts w:ascii="Times New Roman" w:hAnsi="Times New Roman" w:cs="Times New Roman"/>
          <w:sz w:val="28"/>
          <w:szCs w:val="28"/>
        </w:rPr>
        <w:t xml:space="preserve"> остается на контроле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254740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комиссией, как и в прошлом году, уделялось внедрению принципа неотвратимости наказания и привлечения к ответственности должностных лиц, по чьей вине</w:t>
      </w:r>
      <w:r w:rsidR="00254740">
        <w:rPr>
          <w:rFonts w:ascii="Times New Roman" w:hAnsi="Times New Roman" w:cs="Times New Roman"/>
          <w:sz w:val="28"/>
          <w:szCs w:val="28"/>
        </w:rPr>
        <w:t xml:space="preserve"> были допущены нарушения. </w:t>
      </w:r>
      <w:r w:rsidR="00316BE4" w:rsidRPr="00316BE4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контрольным органом </w:t>
      </w:r>
      <w:proofErr w:type="spellStart"/>
      <w:r w:rsidR="00316BE4" w:rsidRPr="00316BE4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316BE4" w:rsidRPr="00316BE4">
        <w:rPr>
          <w:rFonts w:ascii="Times New Roman" w:hAnsi="Times New Roman" w:cs="Times New Roman"/>
          <w:sz w:val="28"/>
          <w:szCs w:val="28"/>
        </w:rPr>
        <w:t xml:space="preserve"> района, рассмотрены на рабочей группе по вопросам применения мер ответственности за нецелевое, неправомерное и неэффективное расходование средств бюджета. Каждое заседание рабочей группы оформлено протоколом. По результатам работы данной группы привлечены к дисциплинарной ответственности в форме замечания – 4 должностных лиц, в форме выговора - 1 должностное лицо и с последующим увольнением  – 2 должностных лица.  </w:t>
      </w:r>
      <w:r w:rsidR="00316BE4">
        <w:rPr>
          <w:rFonts w:ascii="Times New Roman" w:hAnsi="Times New Roman" w:cs="Times New Roman"/>
          <w:sz w:val="28"/>
          <w:szCs w:val="28"/>
        </w:rPr>
        <w:t>В 2017</w:t>
      </w:r>
      <w:r w:rsidRPr="00327ACE">
        <w:rPr>
          <w:rFonts w:ascii="Times New Roman" w:hAnsi="Times New Roman" w:cs="Times New Roman"/>
          <w:sz w:val="28"/>
          <w:szCs w:val="28"/>
        </w:rPr>
        <w:t xml:space="preserve"> году к дисциплинарной от</w:t>
      </w:r>
      <w:r w:rsidR="00316BE4">
        <w:rPr>
          <w:rFonts w:ascii="Times New Roman" w:hAnsi="Times New Roman" w:cs="Times New Roman"/>
          <w:sz w:val="28"/>
          <w:szCs w:val="28"/>
        </w:rPr>
        <w:t>ветственности было привлечено 7</w:t>
      </w:r>
      <w:r w:rsidR="00FB7A74" w:rsidRPr="00327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740" w:rsidRPr="00327ACE">
        <w:rPr>
          <w:rFonts w:ascii="Times New Roman" w:hAnsi="Times New Roman" w:cs="Times New Roman"/>
          <w:sz w:val="28"/>
          <w:szCs w:val="28"/>
        </w:rPr>
        <w:t>.</w:t>
      </w:r>
      <w:r w:rsidR="0031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E4" w:rsidRDefault="00316BE4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E4">
        <w:rPr>
          <w:rFonts w:ascii="Times New Roman" w:hAnsi="Times New Roman" w:cs="Times New Roman"/>
          <w:sz w:val="28"/>
          <w:szCs w:val="28"/>
        </w:rPr>
        <w:t xml:space="preserve">В отчетном году КСК были возбуждены дела об административных правонарушениях в количестве 4 дел по административным правонарушениям (ст. 15.11, ст. 19.5 и ст. 19.7 КоАП РФ). В результате  </w:t>
      </w:r>
      <w:r w:rsidRPr="00316BE4">
        <w:rPr>
          <w:rFonts w:ascii="Times New Roman" w:hAnsi="Times New Roman" w:cs="Times New Roman"/>
          <w:sz w:val="28"/>
          <w:szCs w:val="28"/>
        </w:rPr>
        <w:lastRenderedPageBreak/>
        <w:t>судебными органами вынесены постановления об административном правонарушении с назначением административного наказания</w:t>
      </w:r>
      <w:r w:rsidRPr="00316BE4">
        <w:rPr>
          <w:rFonts w:ascii="Times New Roman" w:hAnsi="Times New Roman" w:cs="Times New Roman"/>
          <w:sz w:val="28"/>
          <w:szCs w:val="28"/>
        </w:rPr>
        <w:tab/>
        <w:t>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распространенное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266D61" w:rsidRPr="00F426AA" w:rsidRDefault="00266D61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61">
        <w:rPr>
          <w:rFonts w:ascii="Times New Roman" w:hAnsi="Times New Roman" w:cs="Times New Roman"/>
          <w:sz w:val="28"/>
          <w:szCs w:val="28"/>
        </w:rPr>
        <w:t>Во многом нарушения, которые мы видим</w:t>
      </w:r>
      <w:proofErr w:type="gramStart"/>
      <w:r w:rsidRPr="0026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D61">
        <w:rPr>
          <w:rFonts w:ascii="Times New Roman" w:hAnsi="Times New Roman" w:cs="Times New Roman"/>
          <w:sz w:val="28"/>
          <w:szCs w:val="28"/>
        </w:rPr>
        <w:t xml:space="preserve"> связаны, к сожалению , с непрофессионализмом тех, кто осуществляет те или иные государственные функции. В условиях новых экономических вызовов роль и значение государственного (муниципального</w:t>
      </w:r>
      <w:proofErr w:type="gramStart"/>
      <w:r w:rsidRPr="00266D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6D61">
        <w:rPr>
          <w:rFonts w:ascii="Times New Roman" w:hAnsi="Times New Roman" w:cs="Times New Roman"/>
          <w:sz w:val="28"/>
          <w:szCs w:val="28"/>
        </w:rPr>
        <w:t xml:space="preserve"> контроля за каждым рублем возрастает.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 w:rsidRP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 w:rsidRPr="00C83F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 w:rsidRP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 w:rsidRPr="00C83F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комиссии. Результаты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нформации. </w:t>
      </w:r>
      <w:r w:rsidR="00254740">
        <w:rPr>
          <w:rFonts w:ascii="Times New Roman" w:hAnsi="Times New Roman" w:cs="Times New Roman"/>
          <w:sz w:val="28"/>
          <w:szCs w:val="28"/>
        </w:rPr>
        <w:t>На сегодняшний день итоговые результаты 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были официально опубликованы и официально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в порядке, установленном Уставом муниципального образования.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316BE4">
        <w:rPr>
          <w:rFonts w:ascii="Times New Roman" w:hAnsi="Times New Roman" w:cs="Times New Roman"/>
          <w:b/>
          <w:sz w:val="28"/>
          <w:szCs w:val="28"/>
        </w:rPr>
        <w:t xml:space="preserve"> комиссии на 2018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</w:t>
      </w:r>
      <w:r w:rsidR="00266D61">
        <w:rPr>
          <w:rFonts w:ascii="Times New Roman" w:hAnsi="Times New Roman" w:cs="Times New Roman"/>
          <w:sz w:val="28"/>
          <w:szCs w:val="28"/>
        </w:rPr>
        <w:t>иссией в 2018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>- развивать сотрудничество с Союзом МКСО Российской Федерации,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4A7C30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 w:rsidR="006E0F03">
        <w:rPr>
          <w:rFonts w:ascii="Times New Roman" w:hAnsi="Times New Roman" w:cs="Times New Roman"/>
          <w:sz w:val="28"/>
          <w:szCs w:val="28"/>
        </w:rPr>
        <w:t>. Особое внимание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A7C30">
        <w:rPr>
          <w:rFonts w:ascii="Times New Roman" w:hAnsi="Times New Roman" w:cs="Times New Roman"/>
          <w:sz w:val="28"/>
          <w:szCs w:val="28"/>
        </w:rPr>
        <w:t>комиссии на 29 декабря 2017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года, в текущем году будет проведено </w:t>
      </w:r>
      <w:r w:rsidR="004A7C30">
        <w:rPr>
          <w:rFonts w:ascii="Times New Roman" w:hAnsi="Times New Roman" w:cs="Times New Roman"/>
          <w:sz w:val="28"/>
          <w:szCs w:val="28"/>
        </w:rPr>
        <w:t>7</w:t>
      </w:r>
      <w:r w:rsidR="007D5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а также проведение внешней проверки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058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805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="004A7C30">
        <w:rPr>
          <w:rFonts w:ascii="Times New Roman" w:hAnsi="Times New Roman" w:cs="Times New Roman"/>
          <w:sz w:val="28"/>
          <w:szCs w:val="28"/>
        </w:rPr>
        <w:t>за 2017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0581" w:rsidRPr="0048058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80581" w:rsidRPr="0048058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и поселений района</w:t>
      </w:r>
      <w:r w:rsidR="004A7C30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</w:t>
      </w:r>
      <w:r w:rsidR="004A7C30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6E0F0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26AA">
        <w:rPr>
          <w:rFonts w:ascii="Times New Roman" w:hAnsi="Times New Roman" w:cs="Times New Roman"/>
          <w:sz w:val="28"/>
          <w:szCs w:val="28"/>
        </w:rPr>
        <w:t>, проведение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План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A7C30">
        <w:rPr>
          <w:rFonts w:ascii="Times New Roman" w:hAnsi="Times New Roman" w:cs="Times New Roman"/>
          <w:sz w:val="28"/>
          <w:szCs w:val="28"/>
        </w:rPr>
        <w:t>комиссии на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 официально размещен на странице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сайта </w:t>
      </w:r>
      <w:proofErr w:type="spellStart"/>
      <w:r w:rsidR="0048058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8058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4685B" w:rsidRDefault="00F426AA" w:rsidP="0064685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85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</w:t>
      </w: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p w:rsidR="0064685B" w:rsidRDefault="0064685B" w:rsidP="0064685B">
      <w:pPr>
        <w:rPr>
          <w:rFonts w:ascii="Times New Roman" w:hAnsi="Times New Roman" w:cs="Times New Roman"/>
          <w:sz w:val="28"/>
          <w:szCs w:val="28"/>
        </w:rPr>
      </w:pPr>
    </w:p>
    <w:sectPr w:rsidR="0064685B" w:rsidSect="0064685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C2" w:rsidRDefault="00ED34C2" w:rsidP="00DC7D9F">
      <w:pPr>
        <w:spacing w:after="0" w:line="240" w:lineRule="auto"/>
      </w:pPr>
      <w:r>
        <w:separator/>
      </w:r>
    </w:p>
  </w:endnote>
  <w:endnote w:type="continuationSeparator" w:id="0">
    <w:p w:rsidR="00ED34C2" w:rsidRDefault="00ED34C2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9"/>
      <w:docPartObj>
        <w:docPartGallery w:val="Page Numbers (Bottom of Page)"/>
        <w:docPartUnique/>
      </w:docPartObj>
    </w:sdtPr>
    <w:sdtEndPr/>
    <w:sdtContent>
      <w:p w:rsidR="00E009B5" w:rsidRDefault="00E009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05">
          <w:rPr>
            <w:noProof/>
          </w:rPr>
          <w:t>12</w:t>
        </w:r>
        <w:r>
          <w:fldChar w:fldCharType="end"/>
        </w:r>
      </w:p>
    </w:sdtContent>
  </w:sdt>
  <w:p w:rsidR="00E009B5" w:rsidRDefault="00E00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C2" w:rsidRDefault="00ED34C2" w:rsidP="00DC7D9F">
      <w:pPr>
        <w:spacing w:after="0" w:line="240" w:lineRule="auto"/>
      </w:pPr>
      <w:r>
        <w:separator/>
      </w:r>
    </w:p>
  </w:footnote>
  <w:footnote w:type="continuationSeparator" w:id="0">
    <w:p w:rsidR="00ED34C2" w:rsidRDefault="00ED34C2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FF"/>
    <w:multiLevelType w:val="multilevel"/>
    <w:tmpl w:val="79DA3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14EE4"/>
    <w:rsid w:val="000308D3"/>
    <w:rsid w:val="00047477"/>
    <w:rsid w:val="000741F5"/>
    <w:rsid w:val="0010146C"/>
    <w:rsid w:val="0012298D"/>
    <w:rsid w:val="0014070A"/>
    <w:rsid w:val="001C6D9C"/>
    <w:rsid w:val="001D291D"/>
    <w:rsid w:val="001D7685"/>
    <w:rsid w:val="002010DB"/>
    <w:rsid w:val="00202B6C"/>
    <w:rsid w:val="00212C31"/>
    <w:rsid w:val="002415C4"/>
    <w:rsid w:val="00254740"/>
    <w:rsid w:val="00261263"/>
    <w:rsid w:val="00266D61"/>
    <w:rsid w:val="00293BB5"/>
    <w:rsid w:val="002A20DF"/>
    <w:rsid w:val="002A4AD8"/>
    <w:rsid w:val="002E5513"/>
    <w:rsid w:val="002F3E6D"/>
    <w:rsid w:val="00316BE4"/>
    <w:rsid w:val="003262D4"/>
    <w:rsid w:val="00327ACE"/>
    <w:rsid w:val="0036573B"/>
    <w:rsid w:val="003E6387"/>
    <w:rsid w:val="003F7DD1"/>
    <w:rsid w:val="00432584"/>
    <w:rsid w:val="00446E80"/>
    <w:rsid w:val="00452964"/>
    <w:rsid w:val="00480581"/>
    <w:rsid w:val="00496E74"/>
    <w:rsid w:val="004A4928"/>
    <w:rsid w:val="004A7C30"/>
    <w:rsid w:val="00512350"/>
    <w:rsid w:val="0055549D"/>
    <w:rsid w:val="00561119"/>
    <w:rsid w:val="005F58F2"/>
    <w:rsid w:val="00604A38"/>
    <w:rsid w:val="0064685B"/>
    <w:rsid w:val="00673F0C"/>
    <w:rsid w:val="00673FD6"/>
    <w:rsid w:val="0068277E"/>
    <w:rsid w:val="0069295D"/>
    <w:rsid w:val="006C14FF"/>
    <w:rsid w:val="006D1D59"/>
    <w:rsid w:val="006E0F03"/>
    <w:rsid w:val="00725FD7"/>
    <w:rsid w:val="007C33A0"/>
    <w:rsid w:val="007D5006"/>
    <w:rsid w:val="007F3E76"/>
    <w:rsid w:val="008060F9"/>
    <w:rsid w:val="00825C7F"/>
    <w:rsid w:val="0084088A"/>
    <w:rsid w:val="008477D3"/>
    <w:rsid w:val="0085253E"/>
    <w:rsid w:val="00855D05"/>
    <w:rsid w:val="00865FA8"/>
    <w:rsid w:val="008F3F70"/>
    <w:rsid w:val="00900057"/>
    <w:rsid w:val="00940BDA"/>
    <w:rsid w:val="00956A01"/>
    <w:rsid w:val="00965EF4"/>
    <w:rsid w:val="009A00C1"/>
    <w:rsid w:val="009C474F"/>
    <w:rsid w:val="009D4889"/>
    <w:rsid w:val="00A01EE7"/>
    <w:rsid w:val="00A318F2"/>
    <w:rsid w:val="00A40914"/>
    <w:rsid w:val="00A91149"/>
    <w:rsid w:val="00B017E4"/>
    <w:rsid w:val="00B03007"/>
    <w:rsid w:val="00B251EA"/>
    <w:rsid w:val="00B513FC"/>
    <w:rsid w:val="00B51510"/>
    <w:rsid w:val="00C07BC0"/>
    <w:rsid w:val="00C22BF5"/>
    <w:rsid w:val="00C62EBF"/>
    <w:rsid w:val="00C83FE9"/>
    <w:rsid w:val="00CC255C"/>
    <w:rsid w:val="00CC3946"/>
    <w:rsid w:val="00CE7170"/>
    <w:rsid w:val="00D131BF"/>
    <w:rsid w:val="00D50A6A"/>
    <w:rsid w:val="00D6196E"/>
    <w:rsid w:val="00D645E6"/>
    <w:rsid w:val="00D652E1"/>
    <w:rsid w:val="00D74585"/>
    <w:rsid w:val="00DC7D9F"/>
    <w:rsid w:val="00E009B5"/>
    <w:rsid w:val="00E634F0"/>
    <w:rsid w:val="00E663D1"/>
    <w:rsid w:val="00EB2700"/>
    <w:rsid w:val="00ED34C2"/>
    <w:rsid w:val="00F01484"/>
    <w:rsid w:val="00F426AA"/>
    <w:rsid w:val="00F60429"/>
    <w:rsid w:val="00FB7A74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4BA9-6B22-4E6A-B0D2-3AA29C2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Мушарапова ОВ</cp:lastModifiedBy>
  <cp:revision>5</cp:revision>
  <cp:lastPrinted>2018-02-22T05:07:00Z</cp:lastPrinted>
  <dcterms:created xsi:type="dcterms:W3CDTF">2018-02-21T06:14:00Z</dcterms:created>
  <dcterms:modified xsi:type="dcterms:W3CDTF">2018-02-22T05:58:00Z</dcterms:modified>
</cp:coreProperties>
</file>