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64" w:rsidRDefault="00CB6164">
      <w:pPr>
        <w:pStyle w:val="ConsPlusTitlePage"/>
      </w:pPr>
      <w:r>
        <w:t xml:space="preserve">Документ предоставлен </w:t>
      </w:r>
      <w:hyperlink r:id="rId5" w:history="1">
        <w:r>
          <w:rPr>
            <w:color w:val="0000FF"/>
          </w:rPr>
          <w:t>КонсультантПлюс</w:t>
        </w:r>
      </w:hyperlink>
      <w:r>
        <w:br/>
      </w:r>
    </w:p>
    <w:p w:rsidR="00CB6164" w:rsidRDefault="00CB6164">
      <w:pPr>
        <w:pStyle w:val="ConsPlusNormal"/>
        <w:jc w:val="both"/>
        <w:outlineLvl w:val="0"/>
      </w:pPr>
    </w:p>
    <w:p w:rsidR="00CB6164" w:rsidRDefault="00CB6164">
      <w:pPr>
        <w:pStyle w:val="ConsPlusTitle"/>
        <w:jc w:val="center"/>
        <w:outlineLvl w:val="0"/>
      </w:pPr>
      <w:r>
        <w:t>МИНИСТЕРСТВО РАЗВИТИЯ КОНКУРЕНЦИИ И ЭКОНОМИКИ</w:t>
      </w:r>
    </w:p>
    <w:p w:rsidR="00CB6164" w:rsidRDefault="00CB6164">
      <w:pPr>
        <w:pStyle w:val="ConsPlusTitle"/>
        <w:jc w:val="center"/>
      </w:pPr>
      <w:r>
        <w:t>УЛЬЯНОВСКОЙ ОБЛАСТИ</w:t>
      </w:r>
    </w:p>
    <w:p w:rsidR="00CB6164" w:rsidRDefault="00CB6164">
      <w:pPr>
        <w:pStyle w:val="ConsPlusTitle"/>
        <w:jc w:val="center"/>
      </w:pPr>
    </w:p>
    <w:p w:rsidR="00CB6164" w:rsidRDefault="00CB6164">
      <w:pPr>
        <w:pStyle w:val="ConsPlusTitle"/>
        <w:jc w:val="center"/>
      </w:pPr>
      <w:r>
        <w:t>ПРИКАЗ</w:t>
      </w:r>
    </w:p>
    <w:p w:rsidR="00CB6164" w:rsidRDefault="00CB6164">
      <w:pPr>
        <w:pStyle w:val="ConsPlusTitle"/>
        <w:jc w:val="center"/>
      </w:pPr>
      <w:r>
        <w:t>от 29 марта 2018 г. N 06-109</w:t>
      </w:r>
    </w:p>
    <w:p w:rsidR="00CB6164" w:rsidRDefault="00CB6164">
      <w:pPr>
        <w:pStyle w:val="ConsPlusTitle"/>
        <w:jc w:val="center"/>
      </w:pPr>
    </w:p>
    <w:p w:rsidR="00CB6164" w:rsidRDefault="00CB6164">
      <w:pPr>
        <w:pStyle w:val="ConsPlusTitle"/>
        <w:jc w:val="center"/>
      </w:pPr>
      <w:r>
        <w:t xml:space="preserve">О РЕГУЛИРУЕМЫХ ТАРИФАХ НА ПЕРЕВОЗКИ ПО </w:t>
      </w:r>
      <w:proofErr w:type="gramStart"/>
      <w:r>
        <w:t>МУНИЦИПАЛЬНЫМ</w:t>
      </w:r>
      <w:proofErr w:type="gramEnd"/>
    </w:p>
    <w:p w:rsidR="00CB6164" w:rsidRDefault="00CB6164">
      <w:pPr>
        <w:pStyle w:val="ConsPlusTitle"/>
        <w:jc w:val="center"/>
      </w:pPr>
      <w:r>
        <w:t>И МЕЖМУНИЦИПАЛЬНЫМ МАРШРУТАМ РЕГУЛЯРНЫХ ПЕРЕВОЗОК ПАССАЖИРОВ</w:t>
      </w:r>
    </w:p>
    <w:p w:rsidR="00CB6164" w:rsidRDefault="00CB6164">
      <w:pPr>
        <w:pStyle w:val="ConsPlusTitle"/>
        <w:jc w:val="center"/>
      </w:pPr>
      <w:r>
        <w:t>И БАГАЖА АВТОМОБИЛЬНЫМ ТРАНСПОРТОМ НА ТЕРРИТОРИИ</w:t>
      </w:r>
    </w:p>
    <w:p w:rsidR="00CB6164" w:rsidRDefault="00CB6164">
      <w:pPr>
        <w:pStyle w:val="ConsPlusTitle"/>
        <w:jc w:val="center"/>
      </w:pPr>
      <w:r>
        <w:t>УЛЬЯНОВСКОЙ ОБЛАСТИ</w:t>
      </w:r>
    </w:p>
    <w:p w:rsidR="00CB6164" w:rsidRDefault="00CB6164">
      <w:pPr>
        <w:pStyle w:val="ConsPlusNormal"/>
        <w:jc w:val="both"/>
      </w:pPr>
    </w:p>
    <w:p w:rsidR="00CB6164" w:rsidRDefault="00CB6164">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основании </w:t>
      </w:r>
      <w:hyperlink r:id="rId7" w:history="1">
        <w:r>
          <w:rPr>
            <w:color w:val="0000FF"/>
          </w:rPr>
          <w:t>Положения</w:t>
        </w:r>
      </w:hyperlink>
      <w:r>
        <w:t xml:space="preserve"> о Министерстве развития конкуренции и экономики Ульяновской области, утвержденного постановлением Правительства Ульяновской области от 14.04.2014 N 8/125-П "О Министерстве развития</w:t>
      </w:r>
      <w:proofErr w:type="gramEnd"/>
      <w:r>
        <w:t xml:space="preserve"> конкуренции и экономики Ульяновской области", приказываю:</w:t>
      </w:r>
    </w:p>
    <w:p w:rsidR="00CB6164" w:rsidRDefault="00CB6164">
      <w:pPr>
        <w:pStyle w:val="ConsPlusNormal"/>
        <w:spacing w:before="220"/>
        <w:ind w:firstLine="540"/>
        <w:jc w:val="both"/>
      </w:pPr>
      <w:r>
        <w:t xml:space="preserve">1. Утвердить регулируемые </w:t>
      </w:r>
      <w:hyperlink w:anchor="P30" w:history="1">
        <w:r>
          <w:rPr>
            <w:color w:val="0000FF"/>
          </w:rPr>
          <w:t>тарифы</w:t>
        </w:r>
      </w:hyperlink>
      <w:r>
        <w:t xml:space="preserve"> на перевозки по муниципальным и межмуниципальным маршрутам регулярных перевозок пассажиров и багажа автомобильным транспортом на территории Ульяновской области согласно приложению.</w:t>
      </w:r>
    </w:p>
    <w:p w:rsidR="00CB6164" w:rsidRDefault="00CB6164">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экономического развития Ульяновской области от 27.02.2015 N 06-57 "О тарифах на услуги пассажирского автомобильного транспорта общего пользования в Ульяновской области".</w:t>
      </w:r>
    </w:p>
    <w:p w:rsidR="00CB6164" w:rsidRDefault="00CB6164">
      <w:pPr>
        <w:pStyle w:val="ConsPlusNormal"/>
        <w:spacing w:before="220"/>
        <w:ind w:firstLine="540"/>
        <w:jc w:val="both"/>
      </w:pPr>
      <w:r>
        <w:t>3. Настоящий приказ вступает в силу с 10 апреля 2018 года.</w:t>
      </w:r>
    </w:p>
    <w:p w:rsidR="00CB6164" w:rsidRDefault="00CB6164">
      <w:pPr>
        <w:pStyle w:val="ConsPlusNormal"/>
        <w:jc w:val="both"/>
      </w:pPr>
    </w:p>
    <w:p w:rsidR="00CB6164" w:rsidRDefault="00CB6164">
      <w:pPr>
        <w:pStyle w:val="ConsPlusNormal"/>
        <w:jc w:val="right"/>
      </w:pPr>
      <w:r>
        <w:t>Министр</w:t>
      </w:r>
    </w:p>
    <w:p w:rsidR="00CB6164" w:rsidRDefault="00CB6164">
      <w:pPr>
        <w:pStyle w:val="ConsPlusNormal"/>
        <w:jc w:val="right"/>
      </w:pPr>
      <w:r>
        <w:t>Р.Т.ДАВЛЯТШИН</w:t>
      </w:r>
    </w:p>
    <w:p w:rsidR="00CB6164" w:rsidRDefault="00CB6164">
      <w:pPr>
        <w:pStyle w:val="ConsPlusNormal"/>
        <w:jc w:val="both"/>
      </w:pPr>
    </w:p>
    <w:p w:rsidR="00CB6164" w:rsidRDefault="00CB6164">
      <w:pPr>
        <w:pStyle w:val="ConsPlusNormal"/>
        <w:jc w:val="both"/>
      </w:pPr>
    </w:p>
    <w:p w:rsidR="00CB6164" w:rsidRDefault="00CB6164">
      <w:pPr>
        <w:pStyle w:val="ConsPlusNormal"/>
        <w:jc w:val="both"/>
      </w:pPr>
    </w:p>
    <w:p w:rsidR="00CB6164" w:rsidRDefault="00CB6164">
      <w:pPr>
        <w:pStyle w:val="ConsPlusNormal"/>
        <w:jc w:val="both"/>
      </w:pPr>
    </w:p>
    <w:p w:rsidR="00CB6164" w:rsidRDefault="00CB6164">
      <w:pPr>
        <w:pStyle w:val="ConsPlusNormal"/>
        <w:jc w:val="both"/>
      </w:pPr>
    </w:p>
    <w:p w:rsidR="00CB6164" w:rsidRDefault="00CB6164">
      <w:pPr>
        <w:pStyle w:val="ConsPlusNormal"/>
        <w:jc w:val="right"/>
        <w:outlineLvl w:val="0"/>
      </w:pPr>
      <w:r>
        <w:t>Приложение</w:t>
      </w:r>
    </w:p>
    <w:p w:rsidR="00CB6164" w:rsidRDefault="00CB6164">
      <w:pPr>
        <w:pStyle w:val="ConsPlusNormal"/>
        <w:jc w:val="right"/>
      </w:pPr>
      <w:r>
        <w:t>к приказу</w:t>
      </w:r>
    </w:p>
    <w:p w:rsidR="00CB6164" w:rsidRDefault="00CB6164">
      <w:pPr>
        <w:pStyle w:val="ConsPlusNormal"/>
        <w:jc w:val="right"/>
      </w:pPr>
      <w:r>
        <w:t>Министерства развития конкуренции и экономики</w:t>
      </w:r>
    </w:p>
    <w:p w:rsidR="00CB6164" w:rsidRDefault="00CB6164">
      <w:pPr>
        <w:pStyle w:val="ConsPlusNormal"/>
        <w:jc w:val="right"/>
      </w:pPr>
      <w:r>
        <w:t>Ульяновской области</w:t>
      </w:r>
    </w:p>
    <w:p w:rsidR="00CB6164" w:rsidRDefault="00CB6164">
      <w:pPr>
        <w:pStyle w:val="ConsPlusNormal"/>
        <w:jc w:val="right"/>
      </w:pPr>
      <w:r>
        <w:t>от 29 марта 2018 г. N 06-109</w:t>
      </w:r>
    </w:p>
    <w:p w:rsidR="00CB6164" w:rsidRDefault="00CB6164">
      <w:pPr>
        <w:pStyle w:val="ConsPlusNormal"/>
        <w:jc w:val="both"/>
      </w:pPr>
    </w:p>
    <w:p w:rsidR="00CB6164" w:rsidRDefault="00CB6164">
      <w:pPr>
        <w:pStyle w:val="ConsPlusTitle"/>
        <w:jc w:val="center"/>
      </w:pPr>
      <w:bookmarkStart w:id="0" w:name="P30"/>
      <w:bookmarkEnd w:id="0"/>
      <w:r>
        <w:t>РЕГУЛИРУЕМЫЕ ТАРИФЫ</w:t>
      </w:r>
    </w:p>
    <w:p w:rsidR="00CB6164" w:rsidRDefault="00CB6164">
      <w:pPr>
        <w:pStyle w:val="ConsPlusTitle"/>
        <w:jc w:val="center"/>
      </w:pPr>
      <w:r>
        <w:t>НА ПЕРЕВОЗКИ ПО МУНИЦИПАЛЬНЫМ И МЕЖМУНИЦИПАЛЬНЫМ МАРШРУТАМ</w:t>
      </w:r>
    </w:p>
    <w:p w:rsidR="00CB6164" w:rsidRDefault="00CB6164">
      <w:pPr>
        <w:pStyle w:val="ConsPlusTitle"/>
        <w:jc w:val="center"/>
      </w:pPr>
      <w:r>
        <w:t xml:space="preserve">РЕГУЛЯРНЫХ ПЕРЕВОЗОК ПАССАЖИРОВ И БАГАЖА </w:t>
      </w:r>
      <w:proofErr w:type="gramStart"/>
      <w:r>
        <w:t>АВТОМОБИЛЬНЫМ</w:t>
      </w:r>
      <w:proofErr w:type="gramEnd"/>
    </w:p>
    <w:p w:rsidR="00CB6164" w:rsidRDefault="00CB6164">
      <w:pPr>
        <w:pStyle w:val="ConsPlusTitle"/>
        <w:jc w:val="center"/>
      </w:pPr>
      <w:r>
        <w:t>ТРАНСПОРТОМ НА ТЕРРИТОРИИ УЛЬЯНОВСКОЙ ОБЛАСТИ</w:t>
      </w:r>
    </w:p>
    <w:p w:rsidR="00CB6164" w:rsidRDefault="00CB61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685"/>
        <w:gridCol w:w="2211"/>
        <w:gridCol w:w="2154"/>
      </w:tblGrid>
      <w:tr w:rsidR="00CB6164">
        <w:tc>
          <w:tcPr>
            <w:tcW w:w="993" w:type="dxa"/>
            <w:vAlign w:val="center"/>
          </w:tcPr>
          <w:p w:rsidR="00CB6164" w:rsidRDefault="00CB6164">
            <w:pPr>
              <w:pStyle w:val="ConsPlusNormal"/>
              <w:jc w:val="center"/>
            </w:pPr>
            <w:r>
              <w:t xml:space="preserve">N </w:t>
            </w:r>
            <w:proofErr w:type="gramStart"/>
            <w:r>
              <w:t>п</w:t>
            </w:r>
            <w:proofErr w:type="gramEnd"/>
            <w:r>
              <w:t>/п</w:t>
            </w:r>
          </w:p>
        </w:tc>
        <w:tc>
          <w:tcPr>
            <w:tcW w:w="3685" w:type="dxa"/>
            <w:vAlign w:val="center"/>
          </w:tcPr>
          <w:p w:rsidR="00CB6164" w:rsidRDefault="00CB6164">
            <w:pPr>
              <w:pStyle w:val="ConsPlusNormal"/>
              <w:jc w:val="center"/>
            </w:pPr>
            <w:r>
              <w:t>Категория транспортного средства</w:t>
            </w:r>
          </w:p>
        </w:tc>
        <w:tc>
          <w:tcPr>
            <w:tcW w:w="2211" w:type="dxa"/>
            <w:vAlign w:val="center"/>
          </w:tcPr>
          <w:p w:rsidR="00CB6164" w:rsidRDefault="00CB6164">
            <w:pPr>
              <w:pStyle w:val="ConsPlusNormal"/>
              <w:jc w:val="center"/>
            </w:pPr>
            <w:r>
              <w:t>Единица измерения</w:t>
            </w:r>
          </w:p>
        </w:tc>
        <w:tc>
          <w:tcPr>
            <w:tcW w:w="2154" w:type="dxa"/>
            <w:vAlign w:val="center"/>
          </w:tcPr>
          <w:p w:rsidR="00CB6164" w:rsidRDefault="00CB6164">
            <w:pPr>
              <w:pStyle w:val="ConsPlusNormal"/>
              <w:jc w:val="center"/>
            </w:pPr>
            <w:r>
              <w:t>Регулируемый тариф, руб.</w:t>
            </w:r>
          </w:p>
        </w:tc>
      </w:tr>
      <w:tr w:rsidR="00CB6164">
        <w:tc>
          <w:tcPr>
            <w:tcW w:w="993" w:type="dxa"/>
          </w:tcPr>
          <w:p w:rsidR="00CB6164" w:rsidRDefault="00CB6164">
            <w:pPr>
              <w:pStyle w:val="ConsPlusNormal"/>
              <w:jc w:val="center"/>
              <w:outlineLvl w:val="1"/>
            </w:pPr>
            <w:r>
              <w:t>1.</w:t>
            </w:r>
          </w:p>
        </w:tc>
        <w:tc>
          <w:tcPr>
            <w:tcW w:w="8050" w:type="dxa"/>
            <w:gridSpan w:val="3"/>
          </w:tcPr>
          <w:p w:rsidR="00CB6164" w:rsidRDefault="00CB6164">
            <w:pPr>
              <w:pStyle w:val="ConsPlusNormal"/>
              <w:jc w:val="both"/>
            </w:pPr>
            <w:r>
              <w:t>Перевозка пассажиров</w:t>
            </w:r>
          </w:p>
        </w:tc>
      </w:tr>
      <w:tr w:rsidR="00CB6164">
        <w:tc>
          <w:tcPr>
            <w:tcW w:w="993" w:type="dxa"/>
          </w:tcPr>
          <w:p w:rsidR="00CB6164" w:rsidRDefault="00CB6164">
            <w:pPr>
              <w:pStyle w:val="ConsPlusNormal"/>
              <w:jc w:val="center"/>
              <w:outlineLvl w:val="2"/>
            </w:pPr>
            <w:r>
              <w:lastRenderedPageBreak/>
              <w:t>1.1</w:t>
            </w:r>
          </w:p>
        </w:tc>
        <w:tc>
          <w:tcPr>
            <w:tcW w:w="8050" w:type="dxa"/>
            <w:gridSpan w:val="3"/>
          </w:tcPr>
          <w:p w:rsidR="00CB6164" w:rsidRDefault="00CB6164">
            <w:pPr>
              <w:pStyle w:val="ConsPlusNormal"/>
              <w:jc w:val="both"/>
            </w:pPr>
            <w:r>
              <w:t>По муниципальным маршрутам регулярных перевозок</w:t>
            </w:r>
          </w:p>
        </w:tc>
      </w:tr>
      <w:tr w:rsidR="00CB6164">
        <w:tc>
          <w:tcPr>
            <w:tcW w:w="993" w:type="dxa"/>
          </w:tcPr>
          <w:p w:rsidR="00CB6164" w:rsidRDefault="00CB6164">
            <w:pPr>
              <w:pStyle w:val="ConsPlusNormal"/>
              <w:jc w:val="center"/>
            </w:pPr>
            <w:bookmarkStart w:id="1" w:name="P43"/>
            <w:bookmarkEnd w:id="1"/>
            <w:r>
              <w:t>1.1.1</w:t>
            </w:r>
          </w:p>
        </w:tc>
        <w:tc>
          <w:tcPr>
            <w:tcW w:w="8050" w:type="dxa"/>
            <w:gridSpan w:val="3"/>
          </w:tcPr>
          <w:p w:rsidR="00CB6164" w:rsidRDefault="00CB6164">
            <w:pPr>
              <w:pStyle w:val="ConsPlusNormal"/>
              <w:jc w:val="both"/>
            </w:pPr>
            <w:r>
              <w:t>В границах поселения, городского округа</w:t>
            </w:r>
          </w:p>
        </w:tc>
      </w:tr>
      <w:tr w:rsidR="00CB6164">
        <w:tc>
          <w:tcPr>
            <w:tcW w:w="993" w:type="dxa"/>
          </w:tcPr>
          <w:p w:rsidR="00CB6164" w:rsidRDefault="00CB6164">
            <w:pPr>
              <w:pStyle w:val="ConsPlusNormal"/>
              <w:jc w:val="center"/>
            </w:pPr>
            <w:r>
              <w:t>1.1.1.1</w:t>
            </w:r>
          </w:p>
        </w:tc>
        <w:tc>
          <w:tcPr>
            <w:tcW w:w="3685" w:type="dxa"/>
          </w:tcPr>
          <w:p w:rsidR="00CB6164" w:rsidRDefault="00CB6164">
            <w:pPr>
              <w:pStyle w:val="ConsPlusNormal"/>
              <w:jc w:val="both"/>
            </w:pPr>
            <w:r>
              <w:t>Транспортные средства категории "М3"</w:t>
            </w:r>
          </w:p>
        </w:tc>
        <w:tc>
          <w:tcPr>
            <w:tcW w:w="2211" w:type="dxa"/>
          </w:tcPr>
          <w:p w:rsidR="00CB6164" w:rsidRDefault="00CB6164">
            <w:pPr>
              <w:pStyle w:val="ConsPlusNormal"/>
              <w:jc w:val="center"/>
            </w:pPr>
            <w:r>
              <w:t>за одну поездку</w:t>
            </w:r>
          </w:p>
        </w:tc>
        <w:tc>
          <w:tcPr>
            <w:tcW w:w="2154" w:type="dxa"/>
          </w:tcPr>
          <w:p w:rsidR="00CB6164" w:rsidRDefault="00CB6164">
            <w:pPr>
              <w:pStyle w:val="ConsPlusNormal"/>
              <w:jc w:val="center"/>
            </w:pPr>
            <w:r>
              <w:t>19,00</w:t>
            </w:r>
          </w:p>
        </w:tc>
      </w:tr>
      <w:tr w:rsidR="00CB6164">
        <w:tc>
          <w:tcPr>
            <w:tcW w:w="993" w:type="dxa"/>
          </w:tcPr>
          <w:p w:rsidR="00CB6164" w:rsidRDefault="00CB6164">
            <w:pPr>
              <w:pStyle w:val="ConsPlusNormal"/>
              <w:jc w:val="center"/>
            </w:pPr>
            <w:r>
              <w:t>1.1.1.2</w:t>
            </w:r>
          </w:p>
        </w:tc>
        <w:tc>
          <w:tcPr>
            <w:tcW w:w="3685" w:type="dxa"/>
          </w:tcPr>
          <w:p w:rsidR="00CB6164" w:rsidRDefault="00CB6164">
            <w:pPr>
              <w:pStyle w:val="ConsPlusNormal"/>
              <w:jc w:val="both"/>
            </w:pPr>
            <w:r>
              <w:t>Транспортные средства категории "М</w:t>
            </w:r>
            <w:proofErr w:type="gramStart"/>
            <w:r>
              <w:t>2</w:t>
            </w:r>
            <w:proofErr w:type="gramEnd"/>
            <w:r>
              <w:t>"</w:t>
            </w:r>
          </w:p>
        </w:tc>
        <w:tc>
          <w:tcPr>
            <w:tcW w:w="2211" w:type="dxa"/>
          </w:tcPr>
          <w:p w:rsidR="00CB6164" w:rsidRDefault="00CB6164">
            <w:pPr>
              <w:pStyle w:val="ConsPlusNormal"/>
              <w:jc w:val="center"/>
            </w:pPr>
            <w:r>
              <w:t>за одну поездку</w:t>
            </w:r>
          </w:p>
        </w:tc>
        <w:tc>
          <w:tcPr>
            <w:tcW w:w="2154" w:type="dxa"/>
          </w:tcPr>
          <w:p w:rsidR="00CB6164" w:rsidRDefault="00CB6164">
            <w:pPr>
              <w:pStyle w:val="ConsPlusNormal"/>
              <w:jc w:val="center"/>
            </w:pPr>
            <w:r>
              <w:t>20,00</w:t>
            </w:r>
          </w:p>
        </w:tc>
      </w:tr>
      <w:tr w:rsidR="00CB6164">
        <w:tc>
          <w:tcPr>
            <w:tcW w:w="993" w:type="dxa"/>
          </w:tcPr>
          <w:p w:rsidR="00CB6164" w:rsidRDefault="00CB6164">
            <w:pPr>
              <w:pStyle w:val="ConsPlusNormal"/>
              <w:jc w:val="center"/>
            </w:pPr>
            <w:bookmarkStart w:id="2" w:name="P53"/>
            <w:bookmarkEnd w:id="2"/>
            <w:r>
              <w:t>1.1.2</w:t>
            </w:r>
          </w:p>
        </w:tc>
        <w:tc>
          <w:tcPr>
            <w:tcW w:w="8050" w:type="dxa"/>
            <w:gridSpan w:val="3"/>
          </w:tcPr>
          <w:p w:rsidR="00CB6164" w:rsidRDefault="00CB6164">
            <w:pPr>
              <w:pStyle w:val="ConsPlusNormal"/>
              <w:jc w:val="both"/>
            </w:pPr>
            <w:r>
              <w:t>В границах двух и более поселений одного муниципального района</w:t>
            </w:r>
          </w:p>
        </w:tc>
      </w:tr>
      <w:tr w:rsidR="00CB6164">
        <w:tc>
          <w:tcPr>
            <w:tcW w:w="993" w:type="dxa"/>
          </w:tcPr>
          <w:p w:rsidR="00CB6164" w:rsidRDefault="00CB6164">
            <w:pPr>
              <w:pStyle w:val="ConsPlusNormal"/>
              <w:jc w:val="center"/>
            </w:pPr>
            <w:r>
              <w:t>1.2.1</w:t>
            </w:r>
          </w:p>
        </w:tc>
        <w:tc>
          <w:tcPr>
            <w:tcW w:w="3685" w:type="dxa"/>
          </w:tcPr>
          <w:p w:rsidR="00CB6164" w:rsidRDefault="00CB6164">
            <w:pPr>
              <w:pStyle w:val="ConsPlusNormal"/>
              <w:jc w:val="both"/>
            </w:pPr>
            <w:r>
              <w:t>Транспортные средства категорий "М</w:t>
            </w:r>
            <w:proofErr w:type="gramStart"/>
            <w:r>
              <w:t>2</w:t>
            </w:r>
            <w:proofErr w:type="gramEnd"/>
            <w:r>
              <w:t>", "М3"</w:t>
            </w:r>
          </w:p>
        </w:tc>
        <w:tc>
          <w:tcPr>
            <w:tcW w:w="2211" w:type="dxa"/>
          </w:tcPr>
          <w:p w:rsidR="00CB6164" w:rsidRDefault="00CB6164">
            <w:pPr>
              <w:pStyle w:val="ConsPlusNormal"/>
              <w:jc w:val="center"/>
            </w:pPr>
            <w:r>
              <w:t>за пассажиро-километр</w:t>
            </w:r>
          </w:p>
        </w:tc>
        <w:tc>
          <w:tcPr>
            <w:tcW w:w="2154" w:type="dxa"/>
          </w:tcPr>
          <w:p w:rsidR="00CB6164" w:rsidRDefault="00CB6164">
            <w:pPr>
              <w:pStyle w:val="ConsPlusNormal"/>
              <w:jc w:val="center"/>
            </w:pPr>
            <w:r>
              <w:t>2,20</w:t>
            </w:r>
          </w:p>
        </w:tc>
      </w:tr>
      <w:tr w:rsidR="00CB6164">
        <w:tc>
          <w:tcPr>
            <w:tcW w:w="993" w:type="dxa"/>
          </w:tcPr>
          <w:p w:rsidR="00CB6164" w:rsidRDefault="00CB6164">
            <w:pPr>
              <w:pStyle w:val="ConsPlusNormal"/>
              <w:jc w:val="center"/>
              <w:outlineLvl w:val="2"/>
            </w:pPr>
            <w:r>
              <w:t>1.2</w:t>
            </w:r>
          </w:p>
        </w:tc>
        <w:tc>
          <w:tcPr>
            <w:tcW w:w="8050" w:type="dxa"/>
            <w:gridSpan w:val="3"/>
          </w:tcPr>
          <w:p w:rsidR="00CB6164" w:rsidRDefault="00CB6164">
            <w:pPr>
              <w:pStyle w:val="ConsPlusNormal"/>
              <w:jc w:val="both"/>
            </w:pPr>
            <w:r>
              <w:t>По межмуниципальным маршрутам регулярных перевозок</w:t>
            </w:r>
          </w:p>
        </w:tc>
      </w:tr>
      <w:tr w:rsidR="00CB6164">
        <w:tc>
          <w:tcPr>
            <w:tcW w:w="993" w:type="dxa"/>
          </w:tcPr>
          <w:p w:rsidR="00CB6164" w:rsidRDefault="00CB6164">
            <w:pPr>
              <w:pStyle w:val="ConsPlusNormal"/>
              <w:jc w:val="center"/>
            </w:pPr>
            <w:r>
              <w:t>1.2.1</w:t>
            </w:r>
          </w:p>
        </w:tc>
        <w:tc>
          <w:tcPr>
            <w:tcW w:w="3685" w:type="dxa"/>
          </w:tcPr>
          <w:p w:rsidR="00CB6164" w:rsidRDefault="00CB6164">
            <w:pPr>
              <w:pStyle w:val="ConsPlusNormal"/>
              <w:jc w:val="both"/>
            </w:pPr>
            <w:r>
              <w:t>Транспортные средства категорий "М</w:t>
            </w:r>
            <w:proofErr w:type="gramStart"/>
            <w:r>
              <w:t>2</w:t>
            </w:r>
            <w:proofErr w:type="gramEnd"/>
            <w:r>
              <w:t>", "М3"</w:t>
            </w:r>
          </w:p>
        </w:tc>
        <w:tc>
          <w:tcPr>
            <w:tcW w:w="2211" w:type="dxa"/>
          </w:tcPr>
          <w:p w:rsidR="00CB6164" w:rsidRDefault="00CB6164">
            <w:pPr>
              <w:pStyle w:val="ConsPlusNormal"/>
              <w:jc w:val="center"/>
            </w:pPr>
            <w:r>
              <w:t>за пассажиро-километр</w:t>
            </w:r>
          </w:p>
        </w:tc>
        <w:tc>
          <w:tcPr>
            <w:tcW w:w="2154" w:type="dxa"/>
          </w:tcPr>
          <w:p w:rsidR="00CB6164" w:rsidRDefault="00CB6164">
            <w:pPr>
              <w:pStyle w:val="ConsPlusNormal"/>
              <w:jc w:val="center"/>
            </w:pPr>
            <w:r>
              <w:t>2,20</w:t>
            </w:r>
          </w:p>
        </w:tc>
      </w:tr>
      <w:tr w:rsidR="00CB6164">
        <w:tc>
          <w:tcPr>
            <w:tcW w:w="993" w:type="dxa"/>
          </w:tcPr>
          <w:p w:rsidR="00CB6164" w:rsidRDefault="00CB6164">
            <w:pPr>
              <w:pStyle w:val="ConsPlusNormal"/>
              <w:jc w:val="center"/>
              <w:outlineLvl w:val="1"/>
            </w:pPr>
            <w:r>
              <w:t>2.</w:t>
            </w:r>
          </w:p>
        </w:tc>
        <w:tc>
          <w:tcPr>
            <w:tcW w:w="8050" w:type="dxa"/>
            <w:gridSpan w:val="3"/>
          </w:tcPr>
          <w:p w:rsidR="00CB6164" w:rsidRDefault="00CB6164">
            <w:pPr>
              <w:pStyle w:val="ConsPlusNormal"/>
              <w:jc w:val="both"/>
            </w:pPr>
            <w:r>
              <w:t>Перевозка багажа (при условии провоза багажа в багажном отделении транспортного средства)</w:t>
            </w:r>
          </w:p>
        </w:tc>
      </w:tr>
      <w:tr w:rsidR="00CB6164">
        <w:tc>
          <w:tcPr>
            <w:tcW w:w="993" w:type="dxa"/>
          </w:tcPr>
          <w:p w:rsidR="00CB6164" w:rsidRDefault="00CB6164">
            <w:pPr>
              <w:pStyle w:val="ConsPlusNormal"/>
              <w:jc w:val="center"/>
              <w:outlineLvl w:val="2"/>
            </w:pPr>
            <w:r>
              <w:t>2.1</w:t>
            </w:r>
          </w:p>
        </w:tc>
        <w:tc>
          <w:tcPr>
            <w:tcW w:w="8050" w:type="dxa"/>
            <w:gridSpan w:val="3"/>
          </w:tcPr>
          <w:p w:rsidR="00CB6164" w:rsidRDefault="00CB6164">
            <w:pPr>
              <w:pStyle w:val="ConsPlusNormal"/>
              <w:jc w:val="both"/>
            </w:pPr>
            <w:r>
              <w:t>По муниципальным и межмуниципальным маршрутам регулярных перевозок</w:t>
            </w:r>
          </w:p>
        </w:tc>
      </w:tr>
      <w:tr w:rsidR="00CB6164">
        <w:tc>
          <w:tcPr>
            <w:tcW w:w="993" w:type="dxa"/>
          </w:tcPr>
          <w:p w:rsidR="00CB6164" w:rsidRDefault="00CB6164">
            <w:pPr>
              <w:pStyle w:val="ConsPlusNormal"/>
              <w:jc w:val="center"/>
            </w:pPr>
            <w:r>
              <w:t>2.1.1</w:t>
            </w:r>
          </w:p>
        </w:tc>
        <w:tc>
          <w:tcPr>
            <w:tcW w:w="3685" w:type="dxa"/>
          </w:tcPr>
          <w:p w:rsidR="00CB6164" w:rsidRDefault="00CB6164">
            <w:pPr>
              <w:pStyle w:val="ConsPlusNormal"/>
              <w:jc w:val="both"/>
            </w:pPr>
            <w:r>
              <w:t>Транспортные средства категорий "М</w:t>
            </w:r>
            <w:proofErr w:type="gramStart"/>
            <w:r>
              <w:t>2</w:t>
            </w:r>
            <w:proofErr w:type="gramEnd"/>
            <w:r>
              <w:t>", "М3"</w:t>
            </w:r>
          </w:p>
        </w:tc>
        <w:tc>
          <w:tcPr>
            <w:tcW w:w="2211" w:type="dxa"/>
          </w:tcPr>
          <w:p w:rsidR="00CB6164" w:rsidRDefault="00CB6164">
            <w:pPr>
              <w:pStyle w:val="ConsPlusNormal"/>
              <w:jc w:val="center"/>
            </w:pPr>
            <w:r>
              <w:t>за одно место багажа</w:t>
            </w:r>
          </w:p>
        </w:tc>
        <w:tc>
          <w:tcPr>
            <w:tcW w:w="2154" w:type="dxa"/>
          </w:tcPr>
          <w:p w:rsidR="00CB6164" w:rsidRDefault="00CB6164">
            <w:pPr>
              <w:pStyle w:val="ConsPlusNormal"/>
              <w:jc w:val="center"/>
            </w:pPr>
            <w:r>
              <w:t>15 процентов от стоимости проезда пассажира</w:t>
            </w:r>
          </w:p>
        </w:tc>
      </w:tr>
    </w:tbl>
    <w:p w:rsidR="00CB6164" w:rsidRDefault="00CB6164">
      <w:pPr>
        <w:pStyle w:val="ConsPlusNormal"/>
        <w:jc w:val="both"/>
      </w:pPr>
    </w:p>
    <w:p w:rsidR="00CB6164" w:rsidRDefault="00CB6164">
      <w:pPr>
        <w:pStyle w:val="ConsPlusNormal"/>
        <w:ind w:firstLine="540"/>
        <w:jc w:val="both"/>
      </w:pPr>
      <w:r>
        <w:t>Примечание:</w:t>
      </w:r>
    </w:p>
    <w:p w:rsidR="00CB6164" w:rsidRDefault="00CB6164">
      <w:pPr>
        <w:pStyle w:val="ConsPlusNormal"/>
        <w:spacing w:before="220"/>
        <w:ind w:firstLine="540"/>
        <w:jc w:val="both"/>
      </w:pPr>
      <w:r>
        <w:t>1. Плата за проезд с покилометровой оплатой округляется до суммы, кратной 50 копеек, при этом число до 25 копеек отбрасывается, от 25 копеек до 75 копеек округляется до 50 копеек, более 75 копеек округляется до рубля.</w:t>
      </w:r>
    </w:p>
    <w:p w:rsidR="00CB6164" w:rsidRDefault="00CB6164">
      <w:pPr>
        <w:pStyle w:val="ConsPlusNormal"/>
        <w:spacing w:before="220"/>
        <w:ind w:firstLine="540"/>
        <w:jc w:val="both"/>
      </w:pPr>
      <w:r>
        <w:t>2. Отнесение транспортного средства к категориям "М</w:t>
      </w:r>
      <w:proofErr w:type="gramStart"/>
      <w:r>
        <w:t>2</w:t>
      </w:r>
      <w:proofErr w:type="gramEnd"/>
      <w:r>
        <w:t xml:space="preserve">", "М3" осуществляется в соответствии с </w:t>
      </w:r>
      <w:hyperlink r:id="rId9" w:history="1">
        <w:r>
          <w:rPr>
            <w:color w:val="0000FF"/>
          </w:rPr>
          <w:t>пунктом 2</w:t>
        </w:r>
      </w:hyperlink>
      <w:r>
        <w:t xml:space="preserve"> Правил перевозок пассажиров и багажа автомобильным транспортом и городским наземным электрическим транспортом, утвержденных постановлением Правительства Российской Федерации от 14.02.2009 N 112 "Об утверждении Правил перевозок пассажиров и багажа автомобильным транспортом и городским наземным электрическим транспортом".</w:t>
      </w:r>
    </w:p>
    <w:p w:rsidR="00CB6164" w:rsidRDefault="00CB6164">
      <w:pPr>
        <w:pStyle w:val="ConsPlusNormal"/>
        <w:spacing w:before="220"/>
        <w:ind w:firstLine="540"/>
        <w:jc w:val="both"/>
      </w:pPr>
      <w:r>
        <w:t xml:space="preserve">3. На межмуниципальных маршрутах при осуществлении перевозок пассажиров в границах населенных пунктов применяются регулируемые тарифы на перевозки по муниципальным маршрутам регулярных перевозок пассажиров и багажа автомобильным транспортом в размерах, установленных в </w:t>
      </w:r>
      <w:hyperlink w:anchor="P43" w:history="1">
        <w:r>
          <w:rPr>
            <w:color w:val="0000FF"/>
          </w:rPr>
          <w:t>пунктах 1.1.1</w:t>
        </w:r>
      </w:hyperlink>
      <w:r>
        <w:t xml:space="preserve">, </w:t>
      </w:r>
      <w:hyperlink w:anchor="P53" w:history="1">
        <w:r>
          <w:rPr>
            <w:color w:val="0000FF"/>
          </w:rPr>
          <w:t>1.1.2 раздела 1</w:t>
        </w:r>
      </w:hyperlink>
      <w:r>
        <w:t xml:space="preserve"> настоящего приложения.</w:t>
      </w:r>
    </w:p>
    <w:p w:rsidR="00CB6164" w:rsidRDefault="00CB6164">
      <w:pPr>
        <w:pStyle w:val="ConsPlusNormal"/>
        <w:spacing w:before="220"/>
        <w:ind w:firstLine="540"/>
        <w:jc w:val="both"/>
      </w:pPr>
      <w:r>
        <w:t>4. Предоставить право перевозчикам самостоятельно:</w:t>
      </w:r>
    </w:p>
    <w:p w:rsidR="00CB6164" w:rsidRDefault="00CB6164">
      <w:pPr>
        <w:pStyle w:val="ConsPlusNormal"/>
        <w:spacing w:before="220"/>
        <w:ind w:firstLine="540"/>
        <w:jc w:val="both"/>
      </w:pPr>
      <w:r>
        <w:t>1) снижать установленные тарифы в зависимости от складывающейся ситуации;</w:t>
      </w:r>
    </w:p>
    <w:p w:rsidR="00CB6164" w:rsidRDefault="00CB6164">
      <w:pPr>
        <w:pStyle w:val="ConsPlusNormal"/>
        <w:spacing w:before="220"/>
        <w:ind w:firstLine="540"/>
        <w:jc w:val="both"/>
      </w:pPr>
      <w:r>
        <w:t>2) устанавливать стоимость проезда на муниципальных маршрутах в период с 20:00 часов до 01:00 часов в размере до 24 рублей включительно за 1 поездку.</w:t>
      </w:r>
    </w:p>
    <w:p w:rsidR="00CB6164" w:rsidRDefault="00CB6164">
      <w:pPr>
        <w:pStyle w:val="ConsPlusNormal"/>
        <w:jc w:val="both"/>
      </w:pPr>
    </w:p>
    <w:p w:rsidR="00CB6164" w:rsidRDefault="00CB6164">
      <w:pPr>
        <w:pStyle w:val="ConsPlusNormal"/>
        <w:jc w:val="both"/>
      </w:pPr>
    </w:p>
    <w:p w:rsidR="00CB6164" w:rsidRDefault="00CB6164">
      <w:pPr>
        <w:pStyle w:val="ConsPlusNormal"/>
        <w:pBdr>
          <w:top w:val="single" w:sz="6" w:space="0" w:color="auto"/>
        </w:pBdr>
        <w:spacing w:before="100" w:after="100"/>
        <w:jc w:val="both"/>
        <w:rPr>
          <w:sz w:val="2"/>
          <w:szCs w:val="2"/>
        </w:rPr>
      </w:pPr>
    </w:p>
    <w:p w:rsidR="000777E9" w:rsidRDefault="000777E9">
      <w:bookmarkStart w:id="3" w:name="_GoBack"/>
      <w:bookmarkEnd w:id="3"/>
    </w:p>
    <w:sectPr w:rsidR="000777E9" w:rsidSect="00AE4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64"/>
    <w:rsid w:val="000777E9"/>
    <w:rsid w:val="00CB6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16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1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16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1775D6165F4080C59F4C69A7777EE65099AF7D30EE25B4E65D5DE68B52518A31X1M" TargetMode="External"/><Relationship Id="rId3" Type="http://schemas.openxmlformats.org/officeDocument/2006/relationships/settings" Target="settings.xml"/><Relationship Id="rId7" Type="http://schemas.openxmlformats.org/officeDocument/2006/relationships/hyperlink" Target="consultantplus://offline/ref=F91775D6165F4080C59F4C69A7777EE65099AF7D37EC27B2ED5D5DE68B52518A119AFB5FF91329EE461AFD32X9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1775D6165F4080C59F5264B11B20EC549AF77937ED2CE0B90206BBDC5B5BDD56D5A21DBD1E29EA34X1M"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1775D6165F4080C59F5264B11B20EC5795F8723BE92CE0B90206BBDC5B5BDD56D5A21DBD1E28ED34X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Юденичева ОА</dc:creator>
  <cp:lastModifiedBy>Юденичева ОА</cp:lastModifiedBy>
  <cp:revision>1</cp:revision>
  <dcterms:created xsi:type="dcterms:W3CDTF">2018-04-09T12:23:00Z</dcterms:created>
  <dcterms:modified xsi:type="dcterms:W3CDTF">2018-04-09T12:24:00Z</dcterms:modified>
</cp:coreProperties>
</file>