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97" w:rsidRPr="00C600CF" w:rsidRDefault="00E10E97" w:rsidP="00C600CF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center"/>
        <w:textAlignment w:val="baseline"/>
        <w:rPr>
          <w:b/>
          <w:color w:val="000000"/>
          <w:sz w:val="28"/>
        </w:rPr>
      </w:pPr>
      <w:r w:rsidRPr="00C600CF">
        <w:rPr>
          <w:b/>
          <w:color w:val="000000"/>
          <w:sz w:val="28"/>
        </w:rPr>
        <w:t>Внесение сведений о границах в ЕГРН</w:t>
      </w:r>
      <w:r w:rsidR="00B14271" w:rsidRPr="00C600CF">
        <w:rPr>
          <w:b/>
          <w:color w:val="000000"/>
          <w:sz w:val="28"/>
        </w:rPr>
        <w:t xml:space="preserve"> в порядке межведомственного информационного взаимодействия.</w:t>
      </w:r>
    </w:p>
    <w:p w:rsidR="00D52338" w:rsidRPr="00C600CF" w:rsidRDefault="00D52338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</w:p>
    <w:p w:rsidR="00CE4E5A" w:rsidRPr="00C600CF" w:rsidRDefault="00CE4E5A" w:rsidP="00D52338">
      <w:pPr>
        <w:widowControl/>
        <w:shd w:val="clear" w:color="auto" w:fill="FFFFFF"/>
        <w:suppressAutoHyphens w:val="0"/>
        <w:spacing w:line="300" w:lineRule="auto"/>
        <w:ind w:firstLine="709"/>
        <w:jc w:val="both"/>
        <w:rPr>
          <w:sz w:val="28"/>
        </w:rPr>
      </w:pPr>
      <w:r w:rsidRPr="00C600CF">
        <w:rPr>
          <w:sz w:val="28"/>
        </w:rPr>
        <w:t>Важную роль в системе ведения и наполнения Единого государственного реестра недвижимости играет межведомственное информационное взаимодействие органов государственной власти и местного самоуправления, а также других ведомств, с органом регистрации прав.</w:t>
      </w:r>
    </w:p>
    <w:p w:rsidR="00D52338" w:rsidRPr="00C600CF" w:rsidRDefault="000D6F8B" w:rsidP="00D52338">
      <w:pPr>
        <w:widowControl/>
        <w:shd w:val="clear" w:color="auto" w:fill="FFFFFF"/>
        <w:suppressAutoHyphens w:val="0"/>
        <w:spacing w:line="300" w:lineRule="auto"/>
        <w:ind w:firstLine="709"/>
        <w:jc w:val="both"/>
        <w:rPr>
          <w:color w:val="000000"/>
          <w:kern w:val="0"/>
          <w:sz w:val="28"/>
        </w:rPr>
      </w:pPr>
      <w:proofErr w:type="gramStart"/>
      <w:r w:rsidRPr="00C600CF">
        <w:rPr>
          <w:sz w:val="28"/>
        </w:rPr>
        <w:t>Закон о регистрации установил ряд документов, которые органы власти направляют в орган регистрации прав</w:t>
      </w:r>
      <w:r w:rsidR="00C17F59" w:rsidRPr="00C600CF">
        <w:rPr>
          <w:sz w:val="28"/>
        </w:rPr>
        <w:t xml:space="preserve"> в электронном виде для внесения в</w:t>
      </w:r>
      <w:r w:rsidR="00D52338" w:rsidRPr="00C600CF">
        <w:rPr>
          <w:color w:val="000000"/>
          <w:kern w:val="0"/>
          <w:sz w:val="28"/>
        </w:rPr>
        <w:t xml:space="preserve"> </w:t>
      </w:r>
      <w:r w:rsidR="00BE3079" w:rsidRPr="00C600CF">
        <w:rPr>
          <w:color w:val="000000"/>
          <w:kern w:val="0"/>
          <w:sz w:val="28"/>
        </w:rPr>
        <w:t>един</w:t>
      </w:r>
      <w:r w:rsidR="00C17F59" w:rsidRPr="00C600CF">
        <w:rPr>
          <w:color w:val="000000"/>
          <w:kern w:val="0"/>
          <w:sz w:val="28"/>
        </w:rPr>
        <w:t>ый</w:t>
      </w:r>
      <w:r w:rsidR="00BE3079" w:rsidRPr="00C600CF">
        <w:rPr>
          <w:color w:val="000000"/>
          <w:kern w:val="0"/>
          <w:sz w:val="28"/>
        </w:rPr>
        <w:t xml:space="preserve"> государственн</w:t>
      </w:r>
      <w:r w:rsidR="00C17F59" w:rsidRPr="00C600CF">
        <w:rPr>
          <w:color w:val="000000"/>
          <w:kern w:val="0"/>
          <w:sz w:val="28"/>
        </w:rPr>
        <w:t>ый</w:t>
      </w:r>
      <w:r w:rsidR="00BE3079" w:rsidRPr="00C600CF">
        <w:rPr>
          <w:color w:val="000000"/>
          <w:kern w:val="0"/>
          <w:sz w:val="28"/>
        </w:rPr>
        <w:t xml:space="preserve"> реестр недвижимости</w:t>
      </w:r>
      <w:r w:rsidR="00D52338" w:rsidRPr="00C600CF">
        <w:rPr>
          <w:color w:val="000000"/>
          <w:kern w:val="0"/>
          <w:sz w:val="28"/>
        </w:rPr>
        <w:t xml:space="preserve"> сведени</w:t>
      </w:r>
      <w:r w:rsidR="00C17F59" w:rsidRPr="00C600CF">
        <w:rPr>
          <w:color w:val="000000"/>
          <w:kern w:val="0"/>
          <w:sz w:val="28"/>
        </w:rPr>
        <w:t>й</w:t>
      </w:r>
      <w:r w:rsidR="00D52338" w:rsidRPr="00C600CF">
        <w:rPr>
          <w:color w:val="000000"/>
          <w:kern w:val="0"/>
          <w:sz w:val="28"/>
        </w:rPr>
        <w:t xml:space="preserve"> о границах зон с особыми условиями использования территорий, территориальных зон,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</w:t>
      </w:r>
      <w:proofErr w:type="gramEnd"/>
      <w:r w:rsidR="00D52338" w:rsidRPr="00C600CF">
        <w:rPr>
          <w:color w:val="000000"/>
          <w:kern w:val="0"/>
          <w:sz w:val="28"/>
        </w:rPr>
        <w:t>, лесничеств, лесопарков, о Государственной границе Российской Федерации, границах между субъектами Российской Федерации, границах муниципальных образований, границах населенных пунктов, о береговых линиях (границах водных объектов), а также сведений о проектах межевания территорий. </w:t>
      </w:r>
    </w:p>
    <w:p w:rsidR="00F82A8E" w:rsidRPr="00C600CF" w:rsidRDefault="00F82A8E" w:rsidP="00ED0A45">
      <w:pPr>
        <w:widowControl/>
        <w:shd w:val="clear" w:color="auto" w:fill="FFFFFF"/>
        <w:suppressAutoHyphens w:val="0"/>
        <w:spacing w:line="30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C600CF">
        <w:rPr>
          <w:color w:val="000000"/>
          <w:kern w:val="0"/>
          <w:sz w:val="28"/>
        </w:rPr>
        <w:t xml:space="preserve">До принятия Федерального закона от 29.07.2017 № 280-ФЗ у органа регистрации прав не было ограничений на внесение в ЕГРН сведений о границах населенных пунктов и территориальных зон с пересечением границ с земельными участками. Федеральный закон № 280-ФЗ </w:t>
      </w:r>
      <w:r w:rsidR="00ED0A45" w:rsidRPr="00C600CF">
        <w:rPr>
          <w:color w:val="000000"/>
          <w:sz w:val="28"/>
          <w:shd w:val="clear" w:color="auto" w:fill="FFFFFF"/>
        </w:rPr>
        <w:t>изменил условия, при которых сведения о границах могут быть внесены в ЕГРН.</w:t>
      </w:r>
    </w:p>
    <w:p w:rsidR="00F82A8E" w:rsidRPr="00C600CF" w:rsidRDefault="00ED0A45" w:rsidP="00ED0A45">
      <w:pPr>
        <w:tabs>
          <w:tab w:val="left" w:pos="3795"/>
        </w:tabs>
        <w:spacing w:line="300" w:lineRule="auto"/>
        <w:ind w:firstLine="709"/>
        <w:jc w:val="both"/>
        <w:rPr>
          <w:color w:val="000000"/>
          <w:kern w:val="0"/>
          <w:sz w:val="28"/>
        </w:rPr>
      </w:pPr>
      <w:proofErr w:type="gramStart"/>
      <w:r w:rsidRPr="00C600CF">
        <w:rPr>
          <w:color w:val="000000"/>
          <w:sz w:val="28"/>
          <w:shd w:val="clear" w:color="auto" w:fill="FFFFFF"/>
        </w:rPr>
        <w:t xml:space="preserve">Теперь при выявлении пересечения границ населенного пункта, в отношении которого поступили документы для внесения в ЕГРН, с границами земельных участков, муниципального образования, территориальной зоны, органу власти будет направлено уведомление о невозможности внесения сведений за </w:t>
      </w:r>
      <w:r w:rsidR="00541DA3" w:rsidRPr="00C600CF">
        <w:rPr>
          <w:color w:val="000000"/>
          <w:kern w:val="0"/>
          <w:sz w:val="28"/>
        </w:rPr>
        <w:t>исключением,</w:t>
      </w:r>
      <w:r w:rsidR="00F82A8E" w:rsidRPr="00C600CF">
        <w:rPr>
          <w:color w:val="000000"/>
          <w:kern w:val="0"/>
          <w:sz w:val="28"/>
        </w:rPr>
        <w:t xml:space="preserve"> если земельные участки образованы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размещения водохранилищ, иных искусственных водных</w:t>
      </w:r>
      <w:proofErr w:type="gramEnd"/>
      <w:r w:rsidR="00F82A8E" w:rsidRPr="00C600CF">
        <w:rPr>
          <w:color w:val="000000"/>
          <w:kern w:val="0"/>
          <w:sz w:val="28"/>
        </w:rPr>
        <w:t xml:space="preserve"> объектов, то допускается пересечение их границ с границами территориальных зон, лесничеств и лесопарков. В таком случае границы территориальных зон, лесничеств и лесопарков вносятся в ЕГРН с пересечением границ земельных участков.</w:t>
      </w:r>
    </w:p>
    <w:p w:rsidR="00F82A8E" w:rsidRPr="00C600CF" w:rsidRDefault="00F82A8E" w:rsidP="00F82A8E">
      <w:pPr>
        <w:widowControl/>
        <w:shd w:val="clear" w:color="auto" w:fill="FFFFFF"/>
        <w:suppressAutoHyphens w:val="0"/>
        <w:spacing w:line="300" w:lineRule="auto"/>
        <w:ind w:firstLine="709"/>
        <w:jc w:val="both"/>
        <w:rPr>
          <w:color w:val="000000"/>
          <w:kern w:val="0"/>
          <w:sz w:val="28"/>
        </w:rPr>
      </w:pPr>
      <w:r w:rsidRPr="00C600CF">
        <w:rPr>
          <w:color w:val="000000"/>
          <w:kern w:val="0"/>
          <w:sz w:val="28"/>
        </w:rPr>
        <w:t xml:space="preserve">Однако, пересечение границ населенного пункта, территориальной зоны с границами земельных участков не всегда является препятствием для внесения сведений в реестр границ. Если 75 и более процентов площади земельного участка, с которым выявлено пересечение, находится в границах населенного пункта, </w:t>
      </w:r>
      <w:r w:rsidRPr="00C600CF">
        <w:rPr>
          <w:color w:val="000000"/>
          <w:kern w:val="0"/>
          <w:sz w:val="28"/>
        </w:rPr>
        <w:lastRenderedPageBreak/>
        <w:t>территориальной зоны, орган регистрации прав самостоятельно вносит изменения в границы путем корректировки по границам земельных участков. Затем он уведомляет об этом орган власти, который направил документы. Если измененная граница населенного пункта является смежной с границей лесничества или лесопарка и измененная граница территориальной зоны является смежной с границей населенного пункта, то указанные границы изменяются одновременно.</w:t>
      </w:r>
    </w:p>
    <w:p w:rsidR="0084506E" w:rsidRPr="00C600CF" w:rsidRDefault="00F82A8E" w:rsidP="00F82A8E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  <w:r w:rsidRPr="00C600CF">
        <w:rPr>
          <w:color w:val="000000"/>
          <w:sz w:val="28"/>
        </w:rPr>
        <w:t>В случае если при внесении в ЕГРН сведений о границах лесничества, лесопарка выявлены пересечения с границами земельных участков, то границы лесничества, лесопарка корректируются органом регистрации прав по границам земельных участков. Данная корректировка проводится таким образом, чтобы участки, не отнесенные к категории земель лесного фонда, не были включены в границы лесничества, лесопарка. Орган регистрации прав уведомляет уполномоченный орган по контролю и надзору в области лесных отношений о внесенных в сведения ЕГРН изменениях описания местоположения границ лесничества, лесопарка с указанием кадастровых номеров земельных участков.</w:t>
      </w:r>
    </w:p>
    <w:p w:rsidR="000D5640" w:rsidRPr="00C600CF" w:rsidRDefault="000D5640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  <w:r w:rsidRPr="00C600CF">
        <w:rPr>
          <w:color w:val="000000"/>
          <w:sz w:val="28"/>
        </w:rPr>
        <w:t>Следует отметить, что Российское законодательство не только возлагает на органы государственной власти и местного самоуправления обязанность передавать актуальную информацию в орган регистрации прав, за достоверность которой они будут нести ответственность, но и определяет правила направления документов, необходимых для внесения сведений в реестр границ.</w:t>
      </w:r>
    </w:p>
    <w:p w:rsidR="000D5640" w:rsidRPr="00C600CF" w:rsidRDefault="000D5640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  <w:r w:rsidRPr="00C600CF">
        <w:rPr>
          <w:color w:val="000000"/>
          <w:sz w:val="28"/>
        </w:rPr>
        <w:t>Кроме того, за непредставление, нарушение установленных сроков предоставления документов в орган регистрации прав, органы государственной власти и органы местного самоуправления несут ответственность, предусмотренную законодательством Российской Федерации.</w:t>
      </w:r>
    </w:p>
    <w:p w:rsidR="000D5640" w:rsidRPr="00C600CF" w:rsidRDefault="00CE4E5A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  <w:r w:rsidRPr="00C600CF">
        <w:rPr>
          <w:color w:val="000000"/>
          <w:sz w:val="28"/>
        </w:rPr>
        <w:t>При этом з</w:t>
      </w:r>
      <w:r w:rsidR="000D5640" w:rsidRPr="00C600CF">
        <w:rPr>
          <w:color w:val="000000"/>
          <w:sz w:val="28"/>
        </w:rPr>
        <w:t xml:space="preserve">аинтересованное лицо </w:t>
      </w:r>
      <w:r w:rsidRPr="00C600CF">
        <w:rPr>
          <w:color w:val="000000"/>
          <w:sz w:val="28"/>
        </w:rPr>
        <w:t>не лишено возможности</w:t>
      </w:r>
      <w:r w:rsidR="000D5640" w:rsidRPr="00C600CF">
        <w:rPr>
          <w:color w:val="000000"/>
          <w:sz w:val="28"/>
        </w:rPr>
        <w:t xml:space="preserve"> обратиться с заявлением о внесении сведений в реестр границ. В таком случае орган регистрации прав самостоятельно в порядке межведомственного информационного взаимодействия запрашивает необходимые документы в соответствующих органах</w:t>
      </w:r>
      <w:r w:rsidRPr="00C600CF">
        <w:rPr>
          <w:color w:val="000000"/>
          <w:sz w:val="28"/>
        </w:rPr>
        <w:t xml:space="preserve"> и обеспечит внесение в случае предоставления таких документов</w:t>
      </w:r>
      <w:r w:rsidR="000D5640" w:rsidRPr="00C600CF">
        <w:rPr>
          <w:color w:val="000000"/>
          <w:sz w:val="28"/>
        </w:rPr>
        <w:t>.</w:t>
      </w:r>
    </w:p>
    <w:p w:rsidR="00C600CF" w:rsidRPr="00C600CF" w:rsidRDefault="00C600CF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</w:p>
    <w:p w:rsidR="00C600CF" w:rsidRPr="00C600CF" w:rsidRDefault="00C600CF" w:rsidP="00C600CF">
      <w:pPr>
        <w:pStyle w:val="ae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C600CF">
        <w:rPr>
          <w:b/>
          <w:i/>
          <w:sz w:val="28"/>
          <w:szCs w:val="28"/>
        </w:rPr>
        <w:t>Информация предоставлена</w:t>
      </w:r>
    </w:p>
    <w:p w:rsidR="00C600CF" w:rsidRPr="00C600CF" w:rsidRDefault="00C600CF" w:rsidP="00C600CF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C600CF">
        <w:rPr>
          <w:b/>
          <w:i/>
          <w:sz w:val="28"/>
          <w:szCs w:val="28"/>
        </w:rPr>
        <w:t>Филиалом ФГБУ «ФКП Росреестра» по Ульяновской области</w:t>
      </w:r>
    </w:p>
    <w:p w:rsidR="00C600CF" w:rsidRPr="00C600CF" w:rsidRDefault="00C600CF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</w:p>
    <w:sectPr w:rsidR="00C600CF" w:rsidRPr="00C600CF" w:rsidSect="00C600CF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3264"/>
    <w:multiLevelType w:val="hybridMultilevel"/>
    <w:tmpl w:val="A08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37E"/>
    <w:multiLevelType w:val="hybridMultilevel"/>
    <w:tmpl w:val="4AD8CC4A"/>
    <w:lvl w:ilvl="0" w:tplc="A4EA46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1735A"/>
    <w:multiLevelType w:val="multilevel"/>
    <w:tmpl w:val="44063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8240F"/>
    <w:multiLevelType w:val="hybridMultilevel"/>
    <w:tmpl w:val="7BBEC1A0"/>
    <w:lvl w:ilvl="0" w:tplc="CFD248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9D5D48"/>
    <w:multiLevelType w:val="multilevel"/>
    <w:tmpl w:val="AD10E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15C5A"/>
    <w:multiLevelType w:val="multilevel"/>
    <w:tmpl w:val="58DA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5A2A"/>
    <w:rsid w:val="000054E7"/>
    <w:rsid w:val="00010E22"/>
    <w:rsid w:val="00013445"/>
    <w:rsid w:val="0003118D"/>
    <w:rsid w:val="00044108"/>
    <w:rsid w:val="00050343"/>
    <w:rsid w:val="00060100"/>
    <w:rsid w:val="000703F8"/>
    <w:rsid w:val="00080F86"/>
    <w:rsid w:val="000A0DAB"/>
    <w:rsid w:val="000A169B"/>
    <w:rsid w:val="000B2183"/>
    <w:rsid w:val="000B297E"/>
    <w:rsid w:val="000C05D7"/>
    <w:rsid w:val="000C4316"/>
    <w:rsid w:val="000C491A"/>
    <w:rsid w:val="000D5640"/>
    <w:rsid w:val="000D5B89"/>
    <w:rsid w:val="000D6F8B"/>
    <w:rsid w:val="000D7517"/>
    <w:rsid w:val="000E3DCB"/>
    <w:rsid w:val="000F1428"/>
    <w:rsid w:val="000F6BA9"/>
    <w:rsid w:val="000F75EA"/>
    <w:rsid w:val="00101125"/>
    <w:rsid w:val="00102FF8"/>
    <w:rsid w:val="00105E23"/>
    <w:rsid w:val="00106276"/>
    <w:rsid w:val="00107654"/>
    <w:rsid w:val="00110B30"/>
    <w:rsid w:val="001135BC"/>
    <w:rsid w:val="001234DC"/>
    <w:rsid w:val="00125141"/>
    <w:rsid w:val="00125EAF"/>
    <w:rsid w:val="00133205"/>
    <w:rsid w:val="00134A5B"/>
    <w:rsid w:val="0013539D"/>
    <w:rsid w:val="0015361D"/>
    <w:rsid w:val="00160E75"/>
    <w:rsid w:val="00175785"/>
    <w:rsid w:val="001965FB"/>
    <w:rsid w:val="00197186"/>
    <w:rsid w:val="001A1066"/>
    <w:rsid w:val="001B7129"/>
    <w:rsid w:val="001B7672"/>
    <w:rsid w:val="001C1F07"/>
    <w:rsid w:val="001C4342"/>
    <w:rsid w:val="001C6E68"/>
    <w:rsid w:val="001D17DE"/>
    <w:rsid w:val="001D46AD"/>
    <w:rsid w:val="001F5212"/>
    <w:rsid w:val="002001E3"/>
    <w:rsid w:val="0020208F"/>
    <w:rsid w:val="00212BAE"/>
    <w:rsid w:val="00212F43"/>
    <w:rsid w:val="002161C4"/>
    <w:rsid w:val="00222C5B"/>
    <w:rsid w:val="00237E39"/>
    <w:rsid w:val="00255ECA"/>
    <w:rsid w:val="002632D0"/>
    <w:rsid w:val="00264070"/>
    <w:rsid w:val="0026753D"/>
    <w:rsid w:val="0027631E"/>
    <w:rsid w:val="0028591D"/>
    <w:rsid w:val="002901B5"/>
    <w:rsid w:val="002906AC"/>
    <w:rsid w:val="00292D89"/>
    <w:rsid w:val="002938FE"/>
    <w:rsid w:val="00295C07"/>
    <w:rsid w:val="002B033D"/>
    <w:rsid w:val="002B305D"/>
    <w:rsid w:val="002C3191"/>
    <w:rsid w:val="002E233E"/>
    <w:rsid w:val="002E5979"/>
    <w:rsid w:val="002E7620"/>
    <w:rsid w:val="002F5479"/>
    <w:rsid w:val="002F65B5"/>
    <w:rsid w:val="00313428"/>
    <w:rsid w:val="003148BB"/>
    <w:rsid w:val="00321911"/>
    <w:rsid w:val="003253E9"/>
    <w:rsid w:val="003303C9"/>
    <w:rsid w:val="00332A90"/>
    <w:rsid w:val="00341A31"/>
    <w:rsid w:val="003426F0"/>
    <w:rsid w:val="00350976"/>
    <w:rsid w:val="00351C1A"/>
    <w:rsid w:val="003523A3"/>
    <w:rsid w:val="0037118E"/>
    <w:rsid w:val="00371DF0"/>
    <w:rsid w:val="0037581B"/>
    <w:rsid w:val="0038039F"/>
    <w:rsid w:val="00380ECF"/>
    <w:rsid w:val="003A74F8"/>
    <w:rsid w:val="003B0E61"/>
    <w:rsid w:val="003C6B52"/>
    <w:rsid w:val="003C6D2A"/>
    <w:rsid w:val="003D013D"/>
    <w:rsid w:val="003D19B3"/>
    <w:rsid w:val="003D2667"/>
    <w:rsid w:val="003D3469"/>
    <w:rsid w:val="0040645C"/>
    <w:rsid w:val="00410AF3"/>
    <w:rsid w:val="00412DAD"/>
    <w:rsid w:val="00416813"/>
    <w:rsid w:val="00425CD2"/>
    <w:rsid w:val="00436931"/>
    <w:rsid w:val="00442300"/>
    <w:rsid w:val="0045139C"/>
    <w:rsid w:val="00451A06"/>
    <w:rsid w:val="00462787"/>
    <w:rsid w:val="00462D43"/>
    <w:rsid w:val="00466F6A"/>
    <w:rsid w:val="00476F7B"/>
    <w:rsid w:val="0048015B"/>
    <w:rsid w:val="00491805"/>
    <w:rsid w:val="004948F5"/>
    <w:rsid w:val="00495469"/>
    <w:rsid w:val="00496F8A"/>
    <w:rsid w:val="004A3CE8"/>
    <w:rsid w:val="004A5E97"/>
    <w:rsid w:val="004A6F72"/>
    <w:rsid w:val="004A7C37"/>
    <w:rsid w:val="004C1AF4"/>
    <w:rsid w:val="004D25F1"/>
    <w:rsid w:val="004D5881"/>
    <w:rsid w:val="004E5DAC"/>
    <w:rsid w:val="004E6E7F"/>
    <w:rsid w:val="004E7E42"/>
    <w:rsid w:val="004F53C0"/>
    <w:rsid w:val="004F7BBA"/>
    <w:rsid w:val="00502F4A"/>
    <w:rsid w:val="005071D5"/>
    <w:rsid w:val="00512A1B"/>
    <w:rsid w:val="00513691"/>
    <w:rsid w:val="00521303"/>
    <w:rsid w:val="00524143"/>
    <w:rsid w:val="00524157"/>
    <w:rsid w:val="00534071"/>
    <w:rsid w:val="005350C0"/>
    <w:rsid w:val="00541DA3"/>
    <w:rsid w:val="0055270D"/>
    <w:rsid w:val="00557103"/>
    <w:rsid w:val="0055788E"/>
    <w:rsid w:val="005629A9"/>
    <w:rsid w:val="00565A41"/>
    <w:rsid w:val="00567FC1"/>
    <w:rsid w:val="005823A0"/>
    <w:rsid w:val="00583ECE"/>
    <w:rsid w:val="005A50E9"/>
    <w:rsid w:val="005B406B"/>
    <w:rsid w:val="005B46CB"/>
    <w:rsid w:val="005C32F3"/>
    <w:rsid w:val="00600347"/>
    <w:rsid w:val="00602AFC"/>
    <w:rsid w:val="00607852"/>
    <w:rsid w:val="0061084A"/>
    <w:rsid w:val="00613B24"/>
    <w:rsid w:val="006148C6"/>
    <w:rsid w:val="0062462E"/>
    <w:rsid w:val="006252A5"/>
    <w:rsid w:val="00630A2E"/>
    <w:rsid w:val="0063252F"/>
    <w:rsid w:val="00633CC8"/>
    <w:rsid w:val="006360E5"/>
    <w:rsid w:val="006403D2"/>
    <w:rsid w:val="00647AD0"/>
    <w:rsid w:val="00650607"/>
    <w:rsid w:val="00657437"/>
    <w:rsid w:val="0066329C"/>
    <w:rsid w:val="0067409D"/>
    <w:rsid w:val="006826E8"/>
    <w:rsid w:val="006A3BF5"/>
    <w:rsid w:val="006A6556"/>
    <w:rsid w:val="006B663D"/>
    <w:rsid w:val="006B6E2D"/>
    <w:rsid w:val="006C38DB"/>
    <w:rsid w:val="006C66D2"/>
    <w:rsid w:val="006D3F52"/>
    <w:rsid w:val="006F41AA"/>
    <w:rsid w:val="006F70C2"/>
    <w:rsid w:val="00700A56"/>
    <w:rsid w:val="00703B4C"/>
    <w:rsid w:val="0071026E"/>
    <w:rsid w:val="00727040"/>
    <w:rsid w:val="00731E78"/>
    <w:rsid w:val="007329E9"/>
    <w:rsid w:val="00733EC6"/>
    <w:rsid w:val="00735728"/>
    <w:rsid w:val="007468F4"/>
    <w:rsid w:val="00751A00"/>
    <w:rsid w:val="00753620"/>
    <w:rsid w:val="007566C8"/>
    <w:rsid w:val="007613F3"/>
    <w:rsid w:val="00776B4A"/>
    <w:rsid w:val="0077700F"/>
    <w:rsid w:val="007824DB"/>
    <w:rsid w:val="00785918"/>
    <w:rsid w:val="00787CB0"/>
    <w:rsid w:val="00791AB7"/>
    <w:rsid w:val="00794552"/>
    <w:rsid w:val="007B430F"/>
    <w:rsid w:val="007C15AE"/>
    <w:rsid w:val="007C263F"/>
    <w:rsid w:val="007C5459"/>
    <w:rsid w:val="007D36FB"/>
    <w:rsid w:val="007F4A60"/>
    <w:rsid w:val="007F534B"/>
    <w:rsid w:val="007F61A6"/>
    <w:rsid w:val="007F715A"/>
    <w:rsid w:val="008228BA"/>
    <w:rsid w:val="00824742"/>
    <w:rsid w:val="00830A60"/>
    <w:rsid w:val="00843363"/>
    <w:rsid w:val="0084506E"/>
    <w:rsid w:val="00850ADC"/>
    <w:rsid w:val="008541FA"/>
    <w:rsid w:val="00864AB4"/>
    <w:rsid w:val="008653BB"/>
    <w:rsid w:val="00872921"/>
    <w:rsid w:val="008815FC"/>
    <w:rsid w:val="00883383"/>
    <w:rsid w:val="0089225A"/>
    <w:rsid w:val="00893F5A"/>
    <w:rsid w:val="00896F53"/>
    <w:rsid w:val="008A0CC9"/>
    <w:rsid w:val="008A2054"/>
    <w:rsid w:val="008A22AC"/>
    <w:rsid w:val="008B330B"/>
    <w:rsid w:val="008E40F2"/>
    <w:rsid w:val="0091373B"/>
    <w:rsid w:val="0095039C"/>
    <w:rsid w:val="009542D1"/>
    <w:rsid w:val="00962423"/>
    <w:rsid w:val="00964989"/>
    <w:rsid w:val="009651DA"/>
    <w:rsid w:val="00966EF3"/>
    <w:rsid w:val="00980ECC"/>
    <w:rsid w:val="009A1D3A"/>
    <w:rsid w:val="009A6777"/>
    <w:rsid w:val="009B0BE1"/>
    <w:rsid w:val="009B76D7"/>
    <w:rsid w:val="009C043C"/>
    <w:rsid w:val="009D6028"/>
    <w:rsid w:val="009D67FB"/>
    <w:rsid w:val="009D7B01"/>
    <w:rsid w:val="009F04AD"/>
    <w:rsid w:val="009F0C69"/>
    <w:rsid w:val="009F0D0C"/>
    <w:rsid w:val="009F5FA5"/>
    <w:rsid w:val="00A01E6F"/>
    <w:rsid w:val="00A04392"/>
    <w:rsid w:val="00A06D33"/>
    <w:rsid w:val="00A1401E"/>
    <w:rsid w:val="00A20978"/>
    <w:rsid w:val="00A3567E"/>
    <w:rsid w:val="00A4706C"/>
    <w:rsid w:val="00A52A86"/>
    <w:rsid w:val="00A574EF"/>
    <w:rsid w:val="00A76206"/>
    <w:rsid w:val="00A765CF"/>
    <w:rsid w:val="00A828D5"/>
    <w:rsid w:val="00A87EFE"/>
    <w:rsid w:val="00A90C3F"/>
    <w:rsid w:val="00AA0A90"/>
    <w:rsid w:val="00AB398C"/>
    <w:rsid w:val="00AB5DB2"/>
    <w:rsid w:val="00AB792D"/>
    <w:rsid w:val="00AC141B"/>
    <w:rsid w:val="00AC43B8"/>
    <w:rsid w:val="00AE3568"/>
    <w:rsid w:val="00AE4C45"/>
    <w:rsid w:val="00AF185F"/>
    <w:rsid w:val="00AF20C8"/>
    <w:rsid w:val="00B12B2A"/>
    <w:rsid w:val="00B14271"/>
    <w:rsid w:val="00B14B70"/>
    <w:rsid w:val="00B32FD3"/>
    <w:rsid w:val="00B34973"/>
    <w:rsid w:val="00B41C2B"/>
    <w:rsid w:val="00B47267"/>
    <w:rsid w:val="00B47E88"/>
    <w:rsid w:val="00B53144"/>
    <w:rsid w:val="00B62F89"/>
    <w:rsid w:val="00B65A2A"/>
    <w:rsid w:val="00B673F7"/>
    <w:rsid w:val="00B71565"/>
    <w:rsid w:val="00B74143"/>
    <w:rsid w:val="00B77D37"/>
    <w:rsid w:val="00B85B27"/>
    <w:rsid w:val="00B868C0"/>
    <w:rsid w:val="00B96E2C"/>
    <w:rsid w:val="00BA329F"/>
    <w:rsid w:val="00BB519B"/>
    <w:rsid w:val="00BC5331"/>
    <w:rsid w:val="00BD4D25"/>
    <w:rsid w:val="00BD60C5"/>
    <w:rsid w:val="00BE3079"/>
    <w:rsid w:val="00BF25AD"/>
    <w:rsid w:val="00C0387A"/>
    <w:rsid w:val="00C1274E"/>
    <w:rsid w:val="00C12781"/>
    <w:rsid w:val="00C16849"/>
    <w:rsid w:val="00C17F59"/>
    <w:rsid w:val="00C21828"/>
    <w:rsid w:val="00C35BAB"/>
    <w:rsid w:val="00C43034"/>
    <w:rsid w:val="00C600CF"/>
    <w:rsid w:val="00C67B3D"/>
    <w:rsid w:val="00C776B7"/>
    <w:rsid w:val="00C91E76"/>
    <w:rsid w:val="00C96091"/>
    <w:rsid w:val="00CA1305"/>
    <w:rsid w:val="00CA7594"/>
    <w:rsid w:val="00CC261C"/>
    <w:rsid w:val="00CC6673"/>
    <w:rsid w:val="00CD0C8E"/>
    <w:rsid w:val="00CE2AB9"/>
    <w:rsid w:val="00CE4E5A"/>
    <w:rsid w:val="00CE685F"/>
    <w:rsid w:val="00CF0A6A"/>
    <w:rsid w:val="00CF4E80"/>
    <w:rsid w:val="00D11F74"/>
    <w:rsid w:val="00D22C05"/>
    <w:rsid w:val="00D3052C"/>
    <w:rsid w:val="00D42F4E"/>
    <w:rsid w:val="00D44DED"/>
    <w:rsid w:val="00D52338"/>
    <w:rsid w:val="00D605F3"/>
    <w:rsid w:val="00D62974"/>
    <w:rsid w:val="00D632E6"/>
    <w:rsid w:val="00D739E3"/>
    <w:rsid w:val="00D86DF5"/>
    <w:rsid w:val="00D9700B"/>
    <w:rsid w:val="00D97A04"/>
    <w:rsid w:val="00DA0932"/>
    <w:rsid w:val="00DA4E17"/>
    <w:rsid w:val="00DA7F4A"/>
    <w:rsid w:val="00DB0F5D"/>
    <w:rsid w:val="00DB4AF5"/>
    <w:rsid w:val="00DD78A5"/>
    <w:rsid w:val="00DE2716"/>
    <w:rsid w:val="00DE47B9"/>
    <w:rsid w:val="00DE5BE7"/>
    <w:rsid w:val="00E00051"/>
    <w:rsid w:val="00E039EE"/>
    <w:rsid w:val="00E04F99"/>
    <w:rsid w:val="00E072B0"/>
    <w:rsid w:val="00E10E97"/>
    <w:rsid w:val="00E12A6D"/>
    <w:rsid w:val="00E17ABA"/>
    <w:rsid w:val="00E3379C"/>
    <w:rsid w:val="00E44237"/>
    <w:rsid w:val="00E57883"/>
    <w:rsid w:val="00E61AA2"/>
    <w:rsid w:val="00E63071"/>
    <w:rsid w:val="00E96F4C"/>
    <w:rsid w:val="00EA5217"/>
    <w:rsid w:val="00EA5289"/>
    <w:rsid w:val="00EB07C5"/>
    <w:rsid w:val="00ED0A45"/>
    <w:rsid w:val="00ED0C11"/>
    <w:rsid w:val="00ED2C45"/>
    <w:rsid w:val="00ED4C95"/>
    <w:rsid w:val="00ED4E11"/>
    <w:rsid w:val="00EE37F0"/>
    <w:rsid w:val="00EE4037"/>
    <w:rsid w:val="00EE5AB1"/>
    <w:rsid w:val="00EE7415"/>
    <w:rsid w:val="00EF2E90"/>
    <w:rsid w:val="00EF4663"/>
    <w:rsid w:val="00F00634"/>
    <w:rsid w:val="00F037A1"/>
    <w:rsid w:val="00F0500D"/>
    <w:rsid w:val="00F309CA"/>
    <w:rsid w:val="00F37F5F"/>
    <w:rsid w:val="00F43ADB"/>
    <w:rsid w:val="00F44CB2"/>
    <w:rsid w:val="00F6408B"/>
    <w:rsid w:val="00F6423F"/>
    <w:rsid w:val="00F73344"/>
    <w:rsid w:val="00F80BF9"/>
    <w:rsid w:val="00F82A8E"/>
    <w:rsid w:val="00F82ADB"/>
    <w:rsid w:val="00F83DA6"/>
    <w:rsid w:val="00F85F96"/>
    <w:rsid w:val="00F860DD"/>
    <w:rsid w:val="00F9505F"/>
    <w:rsid w:val="00FA02CC"/>
    <w:rsid w:val="00FC01B8"/>
    <w:rsid w:val="00FC4968"/>
    <w:rsid w:val="00FD2A46"/>
    <w:rsid w:val="00FD7CAE"/>
    <w:rsid w:val="00FE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1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B792D"/>
    <w:pPr>
      <w:keepNext/>
      <w:tabs>
        <w:tab w:val="num" w:pos="0"/>
      </w:tabs>
      <w:jc w:val="center"/>
      <w:outlineLvl w:val="0"/>
    </w:pPr>
    <w:rPr>
      <w:rFonts w:eastAsia="Lucida Sans Unicode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C3191"/>
    <w:rPr>
      <w:color w:val="000080"/>
      <w:u w:val="single"/>
    </w:rPr>
  </w:style>
  <w:style w:type="paragraph" w:customStyle="1" w:styleId="Heading">
    <w:name w:val="Heading"/>
    <w:basedOn w:val="a"/>
    <w:next w:val="a4"/>
    <w:rsid w:val="002C31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2C31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2077C"/>
    <w:rPr>
      <w:kern w:val="1"/>
      <w:sz w:val="24"/>
      <w:szCs w:val="24"/>
    </w:rPr>
  </w:style>
  <w:style w:type="paragraph" w:styleId="a6">
    <w:name w:val="Title"/>
    <w:basedOn w:val="a"/>
    <w:next w:val="a4"/>
    <w:link w:val="a7"/>
    <w:uiPriority w:val="10"/>
    <w:qFormat/>
    <w:rsid w:val="002C319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A207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9"/>
    <w:uiPriority w:val="11"/>
    <w:qFormat/>
    <w:rsid w:val="002C319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A2077C"/>
    <w:rPr>
      <w:rFonts w:ascii="Cambria" w:eastAsia="Times New Roman" w:hAnsi="Cambria" w:cs="Times New Roman"/>
      <w:kern w:val="1"/>
      <w:sz w:val="24"/>
      <w:szCs w:val="24"/>
    </w:rPr>
  </w:style>
  <w:style w:type="paragraph" w:styleId="aa">
    <w:name w:val="List"/>
    <w:basedOn w:val="a4"/>
    <w:uiPriority w:val="99"/>
    <w:semiHidden/>
    <w:rsid w:val="002C3191"/>
    <w:rPr>
      <w:rFonts w:cs="Tahoma"/>
    </w:rPr>
  </w:style>
  <w:style w:type="paragraph" w:customStyle="1" w:styleId="Caption">
    <w:name w:val="Caption"/>
    <w:basedOn w:val="a"/>
    <w:rsid w:val="002C319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2C319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C3191"/>
    <w:pPr>
      <w:suppressLineNumbers/>
    </w:pPr>
  </w:style>
  <w:style w:type="paragraph" w:customStyle="1" w:styleId="TableHeading">
    <w:name w:val="Table Heading"/>
    <w:basedOn w:val="TableContents"/>
    <w:rsid w:val="002C319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AB792D"/>
    <w:rPr>
      <w:rFonts w:eastAsia="Lucida Sans Unicode"/>
      <w:b/>
      <w:kern w:val="1"/>
    </w:rPr>
  </w:style>
  <w:style w:type="paragraph" w:styleId="ab">
    <w:name w:val="Balloon Text"/>
    <w:basedOn w:val="a"/>
    <w:link w:val="ac"/>
    <w:uiPriority w:val="99"/>
    <w:semiHidden/>
    <w:unhideWhenUsed/>
    <w:rsid w:val="00AB7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92D"/>
    <w:rPr>
      <w:rFonts w:ascii="Tahoma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E57883"/>
    <w:pPr>
      <w:ind w:left="720"/>
      <w:contextualSpacing/>
    </w:pPr>
  </w:style>
  <w:style w:type="paragraph" w:customStyle="1" w:styleId="ConsPlusNormal">
    <w:name w:val="ConsPlusNormal"/>
    <w:rsid w:val="00267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B406B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ae">
    <w:name w:val="Normal (Web)"/>
    <w:basedOn w:val="a"/>
    <w:uiPriority w:val="99"/>
    <w:unhideWhenUsed/>
    <w:rsid w:val="00DE2716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8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0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3E89-1339-4625-8C16-DB6E56CF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564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"ZKP"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2017-06-19T05:17:00Z</cp:lastPrinted>
  <dcterms:created xsi:type="dcterms:W3CDTF">2017-11-26T07:43:00Z</dcterms:created>
  <dcterms:modified xsi:type="dcterms:W3CDTF">2017-12-08T04:40:00Z</dcterms:modified>
</cp:coreProperties>
</file>