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A" w:rsidRPr="007B7691" w:rsidRDefault="00F65230" w:rsidP="00927DFA">
      <w:pPr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>Не знаете, куда обратиться, чтобы задать вопрос о пенсиях или социальных выплатах? Мы собрали для вас оптимальные способы взаимодействия с Пенсионным фондом.</w:t>
      </w:r>
    </w:p>
    <w:p w:rsidR="00F65230" w:rsidRPr="007B7691" w:rsidRDefault="00F65230" w:rsidP="00927DFA">
      <w:pPr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 xml:space="preserve">Первый способ – самый простой. Вам не нужно планировать свое время, не нужно записываться и куда-то идти. Имея под рукой телефон, можно набрать номер единой справочной службы </w:t>
      </w:r>
      <w:r w:rsidR="0095563C" w:rsidRPr="007B7691">
        <w:rPr>
          <w:rFonts w:ascii="Times New Roman" w:hAnsi="Times New Roman" w:cs="Times New Roman"/>
          <w:sz w:val="27"/>
          <w:szCs w:val="27"/>
        </w:rPr>
        <w:t xml:space="preserve">Отделения ПФР по Ульяновской области </w:t>
      </w:r>
      <w:r w:rsidRPr="007B7691">
        <w:rPr>
          <w:rFonts w:ascii="Times New Roman" w:hAnsi="Times New Roman" w:cs="Times New Roman"/>
          <w:sz w:val="27"/>
          <w:szCs w:val="27"/>
        </w:rPr>
        <w:t>42 72 72, прослушать голосовое меню, выбрать свой вариант, нажав нужную цифру или просто дождаться ответа оператора.</w:t>
      </w:r>
      <w:r w:rsidR="00927DFA" w:rsidRPr="007B7691">
        <w:rPr>
          <w:rFonts w:ascii="Times New Roman" w:hAnsi="Times New Roman" w:cs="Times New Roman"/>
          <w:sz w:val="27"/>
          <w:szCs w:val="27"/>
        </w:rPr>
        <w:t xml:space="preserve"> Кроме того, можно воспользоваться услугами консультанта ПФР, позвонив в Единую федеральную консультационную службу ПФР по номеру 8 800 302 2 302 (для лиц, проживающих на территории РФ, звонок бесплатный).</w:t>
      </w:r>
    </w:p>
    <w:p w:rsidR="00F65230" w:rsidRPr="007B7691" w:rsidRDefault="00F65230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 xml:space="preserve">Второй способ – тоже простой, но предполагает наличие компьютера, ноутбука или планшета. </w:t>
      </w:r>
      <w:r w:rsidR="001E00B0">
        <w:rPr>
          <w:rFonts w:ascii="Times New Roman" w:hAnsi="Times New Roman" w:cs="Times New Roman"/>
          <w:sz w:val="27"/>
          <w:szCs w:val="27"/>
        </w:rPr>
        <w:t>Н</w:t>
      </w:r>
      <w:r w:rsidR="00927DFA" w:rsidRPr="007B7691">
        <w:rPr>
          <w:rFonts w:ascii="Times New Roman" w:hAnsi="Times New Roman" w:cs="Times New Roman"/>
          <w:sz w:val="27"/>
          <w:szCs w:val="27"/>
        </w:rPr>
        <w:t xml:space="preserve">а официальном сайте Пенсионного фонда </w:t>
      </w:r>
      <w:r w:rsidR="000608F6" w:rsidRPr="007B7691">
        <w:rPr>
          <w:rFonts w:ascii="Times New Roman" w:hAnsi="Times New Roman" w:cs="Times New Roman"/>
          <w:sz w:val="27"/>
          <w:szCs w:val="27"/>
        </w:rPr>
        <w:t xml:space="preserve">по адресу </w:t>
      </w:r>
      <w:hyperlink r:id="rId5" w:history="1">
        <w:r w:rsidR="00927DFA" w:rsidRPr="007B7691">
          <w:rPr>
            <w:rStyle w:val="a3"/>
            <w:rFonts w:ascii="Times New Roman" w:hAnsi="Times New Roman" w:cs="Times New Roman"/>
            <w:sz w:val="27"/>
            <w:szCs w:val="27"/>
          </w:rPr>
          <w:t>http://www.pfrf.ru/knopki/online_kons/</w:t>
        </w:r>
      </w:hyperlink>
      <w:r w:rsidR="001E00B0">
        <w:rPr>
          <w:rFonts w:ascii="Times New Roman" w:hAnsi="Times New Roman" w:cs="Times New Roman"/>
          <w:sz w:val="27"/>
          <w:szCs w:val="27"/>
        </w:rPr>
        <w:t xml:space="preserve"> </w:t>
      </w:r>
      <w:r w:rsidR="001E00B0" w:rsidRPr="007B7691">
        <w:rPr>
          <w:rFonts w:ascii="Times New Roman" w:hAnsi="Times New Roman" w:cs="Times New Roman"/>
          <w:sz w:val="27"/>
          <w:szCs w:val="27"/>
        </w:rPr>
        <w:t>ведутся онлайн-консультации</w:t>
      </w:r>
      <w:r w:rsidR="001E00B0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="001E00B0" w:rsidRPr="007B769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B1481" w:rsidRPr="007B7691" w:rsidRDefault="00AB1481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1481" w:rsidRPr="007B7691" w:rsidRDefault="00D13FFC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 xml:space="preserve">Третий способ необходим тем, у кого вопрос </w:t>
      </w:r>
      <w:r w:rsidR="00AB1481" w:rsidRPr="007B7691">
        <w:rPr>
          <w:rFonts w:ascii="Times New Roman" w:hAnsi="Times New Roman" w:cs="Times New Roman"/>
          <w:sz w:val="27"/>
          <w:szCs w:val="27"/>
        </w:rPr>
        <w:t>сложен, т</w:t>
      </w:r>
      <w:r w:rsidRPr="007B7691">
        <w:rPr>
          <w:rFonts w:ascii="Times New Roman" w:hAnsi="Times New Roman" w:cs="Times New Roman"/>
          <w:sz w:val="27"/>
          <w:szCs w:val="27"/>
        </w:rPr>
        <w:t>ребует персональных данных или тем, кто просто любит общаться с живыми людьми. Вам</w:t>
      </w:r>
      <w:r w:rsidR="00AB1481" w:rsidRPr="007B7691">
        <w:rPr>
          <w:rFonts w:ascii="Times New Roman" w:hAnsi="Times New Roman" w:cs="Times New Roman"/>
          <w:sz w:val="27"/>
          <w:szCs w:val="27"/>
        </w:rPr>
        <w:t xml:space="preserve"> можно записаться на приём в клиент</w:t>
      </w:r>
      <w:r w:rsidR="008E1990" w:rsidRPr="007B7691">
        <w:rPr>
          <w:rFonts w:ascii="Times New Roman" w:hAnsi="Times New Roman" w:cs="Times New Roman"/>
          <w:sz w:val="27"/>
          <w:szCs w:val="27"/>
        </w:rPr>
        <w:t>скую службу по телефону 42 72 72 или через сайт ПФР</w:t>
      </w:r>
      <w:r w:rsidR="00226ED6" w:rsidRPr="007B7691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226ED6" w:rsidRPr="007B7691">
          <w:rPr>
            <w:rStyle w:val="a3"/>
            <w:rFonts w:ascii="Times New Roman" w:hAnsi="Times New Roman" w:cs="Times New Roman"/>
            <w:sz w:val="27"/>
            <w:szCs w:val="27"/>
          </w:rPr>
          <w:t>https://es.pfrf.ru/znp/</w:t>
        </w:r>
      </w:hyperlink>
      <w:r w:rsidR="00226ED6" w:rsidRPr="007B7691">
        <w:rPr>
          <w:rFonts w:ascii="Times New Roman" w:hAnsi="Times New Roman" w:cs="Times New Roman"/>
          <w:sz w:val="27"/>
          <w:szCs w:val="27"/>
        </w:rPr>
        <w:t>.</w:t>
      </w:r>
    </w:p>
    <w:p w:rsidR="00D13FFC" w:rsidRPr="007B7691" w:rsidRDefault="00D13FFC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6439" w:rsidRPr="007B7691" w:rsidRDefault="00486439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>Четвертый способ пригодится тем, к</w:t>
      </w:r>
      <w:r w:rsidR="000F44FC" w:rsidRPr="007B7691">
        <w:rPr>
          <w:rFonts w:ascii="Times New Roman" w:hAnsi="Times New Roman" w:cs="Times New Roman"/>
          <w:sz w:val="27"/>
          <w:szCs w:val="27"/>
        </w:rPr>
        <w:t xml:space="preserve">то любит действовать </w:t>
      </w:r>
      <w:r w:rsidR="008F7109" w:rsidRPr="007B7691">
        <w:rPr>
          <w:rFonts w:ascii="Times New Roman" w:hAnsi="Times New Roman" w:cs="Times New Roman"/>
          <w:sz w:val="27"/>
          <w:szCs w:val="27"/>
        </w:rPr>
        <w:t>по настроению: вы можете просто прийти на приём в клиент</w:t>
      </w:r>
      <w:r w:rsidR="007E4FAE">
        <w:rPr>
          <w:rFonts w:ascii="Times New Roman" w:hAnsi="Times New Roman" w:cs="Times New Roman"/>
          <w:sz w:val="27"/>
          <w:szCs w:val="27"/>
        </w:rPr>
        <w:t xml:space="preserve">скую службу своего района </w:t>
      </w:r>
      <w:r w:rsidR="008F7109" w:rsidRPr="007B7691">
        <w:rPr>
          <w:rFonts w:ascii="Times New Roman" w:hAnsi="Times New Roman" w:cs="Times New Roman"/>
          <w:sz w:val="27"/>
          <w:szCs w:val="27"/>
        </w:rPr>
        <w:t>и получить ответы на свои вопросы в порядке живой очереди.</w:t>
      </w:r>
    </w:p>
    <w:p w:rsidR="00D13FFC" w:rsidRPr="007B7691" w:rsidRDefault="00D13FFC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ED6" w:rsidRPr="007B7691" w:rsidRDefault="00BE7FC8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>Кроме всего прочего, вы можете заказать документы и справки</w:t>
      </w:r>
      <w:r w:rsidR="00D71505" w:rsidRPr="007B7691">
        <w:rPr>
          <w:rFonts w:ascii="Times New Roman" w:hAnsi="Times New Roman" w:cs="Times New Roman"/>
          <w:sz w:val="27"/>
          <w:szCs w:val="27"/>
        </w:rPr>
        <w:t xml:space="preserve"> </w:t>
      </w:r>
      <w:r w:rsidR="00C03E37" w:rsidRPr="007B7691">
        <w:rPr>
          <w:rFonts w:ascii="Times New Roman" w:hAnsi="Times New Roman" w:cs="Times New Roman"/>
          <w:sz w:val="27"/>
          <w:szCs w:val="27"/>
        </w:rPr>
        <w:t>без посещения Пенсионного фонда: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818"/>
        <w:gridCol w:w="66"/>
        <w:gridCol w:w="81"/>
      </w:tblGrid>
      <w:tr w:rsidR="002E6BC3" w:rsidRPr="007B7691" w:rsidTr="002E6BC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E6BC3" w:rsidRPr="007B7691" w:rsidTr="002E6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7" o:title=""/>
                </v:shape>
                <w:control r:id="rId8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Справка о размере пенсии и (или) иных социальных выплат</w:t>
            </w: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E6BC3" w:rsidRPr="007B7691" w:rsidTr="002E6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39" type="#_x0000_t75" style="width:20.25pt;height:18pt" o:ole="">
                  <v:imagedata r:id="rId7" o:title=""/>
                </v:shape>
                <w:control r:id="rId9" w:name="DefaultOcxName1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Справка о неполучении пенсии (или) иных социальных выплат</w:t>
            </w: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E6BC3" w:rsidRPr="007B7691" w:rsidTr="002E6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2" type="#_x0000_t75" style="width:20.25pt;height:18pt" o:ole="">
                  <v:imagedata r:id="rId7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Справка, подтверждающая право на получение набора социальных услуг (НСУ)</w:t>
            </w: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E6BC3" w:rsidRPr="007B7691" w:rsidTr="002E6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5" type="#_x0000_t75" style="width:20.25pt;height:18pt" o:ole="">
                  <v:imagedata r:id="rId7" o:title=""/>
                </v:shape>
                <w:control r:id="rId11" w:name="DefaultOcxName3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Справка об остатке средств материнского (семейного) капитала</w:t>
            </w: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E6BC3" w:rsidRPr="007B7691" w:rsidTr="002E6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8" type="#_x0000_t75" style="width:20.25pt;height:18pt" o:ole="">
                  <v:imagedata r:id="rId7" o:title=""/>
                </v:shape>
                <w:control r:id="rId12" w:name="DefaultOcxName4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76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состоянии индивидуального лицевого счета застрахованного лица</w:t>
            </w: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BC3" w:rsidRPr="007B7691" w:rsidRDefault="002E6BC3" w:rsidP="002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E6BC3" w:rsidRPr="007B7691" w:rsidRDefault="00C03E37" w:rsidP="00927D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7691">
        <w:rPr>
          <w:rFonts w:ascii="Times New Roman" w:hAnsi="Times New Roman" w:cs="Times New Roman"/>
          <w:sz w:val="27"/>
          <w:szCs w:val="27"/>
        </w:rPr>
        <w:t xml:space="preserve">Сделать это можно по телефону 42 73 73 или через интернет по адресу </w:t>
      </w:r>
      <w:hyperlink r:id="rId13" w:history="1">
        <w:r w:rsidRPr="007B7691">
          <w:rPr>
            <w:rStyle w:val="a3"/>
            <w:rFonts w:ascii="Times New Roman" w:hAnsi="Times New Roman" w:cs="Times New Roman"/>
            <w:sz w:val="27"/>
            <w:szCs w:val="27"/>
          </w:rPr>
          <w:t>https://es.pfrf.ru/znpd/</w:t>
        </w:r>
      </w:hyperlink>
      <w:r w:rsidRPr="007B7691">
        <w:rPr>
          <w:rFonts w:ascii="Times New Roman" w:hAnsi="Times New Roman" w:cs="Times New Roman"/>
          <w:sz w:val="27"/>
          <w:szCs w:val="27"/>
        </w:rPr>
        <w:t>. Если справку или документ вы зак</w:t>
      </w:r>
      <w:r w:rsidR="0032756B" w:rsidRPr="007B7691">
        <w:rPr>
          <w:rFonts w:ascii="Times New Roman" w:hAnsi="Times New Roman" w:cs="Times New Roman"/>
          <w:sz w:val="27"/>
          <w:szCs w:val="27"/>
        </w:rPr>
        <w:t>азываете через интернет, способом ее получения тоже может стать интернет! В этом случае нужный документ вам просто придет на электронную почту.</w:t>
      </w:r>
    </w:p>
    <w:p w:rsidR="00927DFA" w:rsidRPr="00900874" w:rsidRDefault="00927DFA" w:rsidP="0092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DFA" w:rsidRPr="009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7"/>
    <w:rsid w:val="000608F6"/>
    <w:rsid w:val="000F44FC"/>
    <w:rsid w:val="001E00B0"/>
    <w:rsid w:val="00226ED6"/>
    <w:rsid w:val="002E6BC3"/>
    <w:rsid w:val="0032756B"/>
    <w:rsid w:val="00486439"/>
    <w:rsid w:val="007B7691"/>
    <w:rsid w:val="007C219B"/>
    <w:rsid w:val="007E4FAE"/>
    <w:rsid w:val="008E1990"/>
    <w:rsid w:val="008F7109"/>
    <w:rsid w:val="00900874"/>
    <w:rsid w:val="00927DFA"/>
    <w:rsid w:val="0095563C"/>
    <w:rsid w:val="00AB1481"/>
    <w:rsid w:val="00B568CC"/>
    <w:rsid w:val="00B742FA"/>
    <w:rsid w:val="00BE7FC8"/>
    <w:rsid w:val="00C01467"/>
    <w:rsid w:val="00C03E37"/>
    <w:rsid w:val="00D13FFC"/>
    <w:rsid w:val="00D71505"/>
    <w:rsid w:val="00F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es.pfrf.ru/znp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www.pfrf.ru/knopki/online_kons/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083000-2202 Лапшова О.А.</dc:creator>
  <cp:keywords/>
  <dc:description/>
  <cp:lastModifiedBy>083000-2202 Лапшова О.А.</cp:lastModifiedBy>
  <cp:revision>19</cp:revision>
  <dcterms:created xsi:type="dcterms:W3CDTF">2018-04-23T09:05:00Z</dcterms:created>
  <dcterms:modified xsi:type="dcterms:W3CDTF">2018-08-28T07:05:00Z</dcterms:modified>
</cp:coreProperties>
</file>