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>Удостоверяющий центр Кадастровой палаты</w:t>
      </w:r>
    </w:p>
    <w:p>
      <w:pPr>
        <w:pStyle w:val="Normal"/>
        <w:spacing w:lineRule="auto" w:line="24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/>
        <w:jc w:val="left"/>
        <w:rPr>
          <w:rStyle w:val="Strong"/>
          <w:b w:val="false"/>
          <w:b w:val="false"/>
          <w:szCs w:val="28"/>
        </w:rPr>
      </w:pPr>
      <w:r>
        <w:rPr>
          <w:rStyle w:val="Strong"/>
          <w:b w:val="false"/>
          <w:szCs w:val="28"/>
        </w:rPr>
        <w:t xml:space="preserve">Филиал ФГБУ «ФКП Росреестра» по Ульяновской области </w:t>
      </w:r>
      <w:r>
        <w:rPr>
          <w:szCs w:val="28"/>
        </w:rPr>
        <w:t xml:space="preserve">информирует заинтересованных лиц о возможности </w:t>
      </w:r>
      <w:r>
        <w:rPr>
          <w:rStyle w:val="Strong"/>
          <w:b w:val="false"/>
          <w:szCs w:val="28"/>
        </w:rPr>
        <w:t>предоставления услуг Удостоверяющего центра (далее – УЦ) по созданию, выдаче, аннулированию (отзыву) квалифицированных сертификатов электронной цифровой подписи:</w:t>
      </w:r>
    </w:p>
    <w:p>
      <w:pPr>
        <w:pStyle w:val="Normal"/>
        <w:spacing w:lineRule="auto" w:line="240"/>
        <w:rPr>
          <w:rStyle w:val="Strong"/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ListParagraph"/>
        <w:numPr>
          <w:ilvl w:val="0"/>
          <w:numId w:val="1"/>
        </w:numPr>
        <w:ind w:left="567" w:hanging="505"/>
        <w:jc w:val="both"/>
        <w:rPr>
          <w:bCs/>
          <w:sz w:val="28"/>
          <w:szCs w:val="28"/>
        </w:rPr>
      </w:pPr>
      <w:r>
        <w:rPr>
          <w:rStyle w:val="Strong"/>
          <w:sz w:val="28"/>
          <w:szCs w:val="28"/>
        </w:rPr>
        <w:t xml:space="preserve">физическим лицам и </w:t>
      </w:r>
      <w:r>
        <w:rPr>
          <w:b/>
          <w:color w:val="000000"/>
          <w:kern w:val="2"/>
          <w:sz w:val="28"/>
          <w:szCs w:val="28"/>
        </w:rPr>
        <w:t>индивидуальным предпринимателям</w:t>
      </w:r>
      <w:r>
        <w:rPr>
          <w:rStyle w:val="Strong"/>
          <w:b w:val="false"/>
          <w:sz w:val="28"/>
          <w:szCs w:val="28"/>
        </w:rPr>
        <w:t xml:space="preserve">, </w:t>
      </w:r>
      <w:r>
        <w:rPr>
          <w:sz w:val="28"/>
          <w:szCs w:val="28"/>
        </w:rPr>
        <w:t>в том числе кадастровым инженерам, арбитражным управляющим,</w:t>
      </w:r>
      <w:r>
        <w:rPr>
          <w:color w:val="000000"/>
          <w:kern w:val="2"/>
          <w:sz w:val="28"/>
          <w:szCs w:val="28"/>
        </w:rPr>
        <w:t xml:space="preserve"> нотариусам, залогодержателям;</w:t>
      </w:r>
    </w:p>
    <w:p>
      <w:pPr>
        <w:pStyle w:val="ListParagraph"/>
        <w:numPr>
          <w:ilvl w:val="0"/>
          <w:numId w:val="1"/>
        </w:numPr>
        <w:ind w:left="567" w:hanging="505"/>
        <w:jc w:val="both"/>
        <w:rPr>
          <w:bCs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юридическим лицам</w:t>
      </w:r>
      <w:r>
        <w:rPr>
          <w:color w:val="000000"/>
          <w:kern w:val="2"/>
          <w:sz w:val="28"/>
          <w:szCs w:val="28"/>
        </w:rPr>
        <w:t>, в том числе являющимся образовательными организациями или органами исполнительной власти субъектов Российской Федерации в сфере образования</w:t>
      </w:r>
      <w:r>
        <w:rPr>
          <w:sz w:val="28"/>
          <w:szCs w:val="28"/>
        </w:rPr>
        <w:t>.</w:t>
      </w:r>
    </w:p>
    <w:p>
      <w:pPr>
        <w:pStyle w:val="ListParagraph"/>
        <w:ind w:left="567" w:hanging="0"/>
        <w:jc w:val="both"/>
        <w:rPr>
          <w:rStyle w:val="Strong"/>
          <w:sz w:val="28"/>
          <w:szCs w:val="28"/>
        </w:rPr>
      </w:pPr>
      <w:r>
        <w:rPr/>
      </w:r>
      <w:bookmarkStart w:id="0" w:name="OLE_LINK7"/>
      <w:bookmarkStart w:id="1" w:name="OLE_LINK6"/>
      <w:bookmarkStart w:id="2" w:name="OLE_LINK5"/>
      <w:bookmarkStart w:id="3" w:name="OLE_LINK7"/>
      <w:bookmarkStart w:id="4" w:name="OLE_LINK6"/>
      <w:bookmarkStart w:id="5" w:name="OLE_LINK5"/>
      <w:bookmarkEnd w:id="3"/>
      <w:bookmarkEnd w:id="4"/>
      <w:bookmarkEnd w:id="5"/>
    </w:p>
    <w:p>
      <w:pPr>
        <w:pStyle w:val="Normal"/>
        <w:spacing w:lineRule="auto" w:line="240"/>
        <w:rPr>
          <w:color w:val="000000"/>
          <w:szCs w:val="28"/>
        </w:rPr>
      </w:pPr>
      <w:r>
        <w:rPr>
          <w:color w:val="000000"/>
          <w:szCs w:val="28"/>
        </w:rPr>
        <w:t>Стандартная электронная подпись предназначена для пользования: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порталом Росреестра;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порталом Госуслуг 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СМЭВ;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сайтами ФНС;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ФИАС;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Единой информационной системой в сфере закупок;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ГИС ЖКХ;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Системой электронных паспортов транспортных средств;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Порталом Фонда социального страхования;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Федеральной таможенной службы России;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ФССП;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Исполнительное производство; 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Информационной системой «Мой арбитр»;</w:t>
      </w:r>
    </w:p>
    <w:p>
      <w:pPr>
        <w:pStyle w:val="ListParagraph"/>
        <w:numPr>
          <w:ilvl w:val="0"/>
          <w:numId w:val="2"/>
        </w:numPr>
        <w:tabs>
          <w:tab w:val="left" w:pos="1276" w:leader="none"/>
        </w:tabs>
        <w:ind w:left="72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ГАС «Правосудие» и др.</w:t>
      </w:r>
    </w:p>
    <w:p>
      <w:pPr>
        <w:pStyle w:val="Normal"/>
        <w:spacing w:lineRule="auto" w:line="240"/>
        <w:rPr/>
      </w:pPr>
      <w:r>
        <w:rPr>
          <w:color w:val="000000"/>
          <w:szCs w:val="28"/>
        </w:rPr>
        <w:t xml:space="preserve">С более подробным перечнем информационных систем и документов, необходимых для регистрации и получения электронной подписи, можно ознакомиться в разделе «Электронная подпись»: </w:t>
      </w:r>
      <w:hyperlink r:id="rId2">
        <w:r>
          <w:rPr>
            <w:rStyle w:val="Style13"/>
            <w:rFonts w:eastAsia="Lucida Sans Unicode"/>
            <w:szCs w:val="28"/>
          </w:rPr>
          <w:t>http://uc.kadastr.ru</w:t>
        </w:r>
        <w:r>
          <w:rPr>
            <w:rStyle w:val="Style13"/>
            <w:szCs w:val="28"/>
          </w:rPr>
          <w:t>/</w:t>
        </w:r>
        <w:r>
          <w:rPr>
            <w:rStyle w:val="Style13"/>
            <w:szCs w:val="28"/>
            <w:lang w:val="en-US"/>
          </w:rPr>
          <w:t>elpobp</w:t>
        </w:r>
      </w:hyperlink>
      <w:r>
        <w:rPr>
          <w:szCs w:val="28"/>
        </w:rPr>
        <w:t>.</w:t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  <w:t xml:space="preserve">В </w:t>
      </w:r>
      <w:r>
        <w:rPr>
          <w:color w:val="000000"/>
          <w:szCs w:val="28"/>
        </w:rPr>
        <w:t xml:space="preserve">модернизированной </w:t>
      </w:r>
      <w:r>
        <w:rPr>
          <w:szCs w:val="28"/>
        </w:rPr>
        <w:t xml:space="preserve">версии сайта УЦ введена возможность оказания услуг по экстерриториальному принципу, предполагающему выпуск </w:t>
      </w:r>
      <w:r>
        <w:rPr>
          <w:rStyle w:val="Strong"/>
          <w:b w:val="false"/>
          <w:color w:val="000000"/>
          <w:szCs w:val="28"/>
        </w:rPr>
        <w:t>сертификата электронной цифровой подписи</w:t>
      </w:r>
      <w:r>
        <w:rPr>
          <w:szCs w:val="28"/>
        </w:rPr>
        <w:t xml:space="preserve"> заявителям, имеющим адрес регистрации, отличный от субъекта РФ Филиала, выбранного в качестве места получения услуг центра. Для заявителей – физических лиц реализована возможность удостоверения личности у нотариусов.</w:t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  <w:t xml:space="preserve">Срок действия электронной подписи составляет 1 год и 3 месяца (15 месяцев). В соответствии с Уведомлением Минкомсвязи России с 09.01.2019 УЦ осуществляет выпуск сертификата электронной цифровой подписи с применением схемы электронной подписи </w:t>
      </w:r>
      <w:r>
        <w:rPr>
          <w:b/>
          <w:szCs w:val="28"/>
        </w:rPr>
        <w:t>ГОСТ Р 34.10-2012</w:t>
      </w:r>
      <w:r>
        <w:rPr>
          <w:szCs w:val="28"/>
        </w:rPr>
        <w:t xml:space="preserve"> (ГОСТ-2012).</w:t>
      </w:r>
    </w:p>
    <w:p>
      <w:pPr>
        <w:pStyle w:val="4"/>
        <w:spacing w:beforeAutospacing="0" w:before="0" w:afterAutospacing="0" w:after="0"/>
        <w:ind w:firstLine="709"/>
        <w:jc w:val="both"/>
        <w:rPr/>
      </w:pPr>
      <w:r>
        <w:rPr>
          <w:b w:val="false"/>
          <w:sz w:val="28"/>
          <w:szCs w:val="28"/>
        </w:rPr>
        <w:t xml:space="preserve">Более подробную информацию по вопросам получения электронной подписи можно получить на сайте </w:t>
      </w:r>
      <w:hyperlink r:id="rId3">
        <w:r>
          <w:rPr>
            <w:rStyle w:val="Style13"/>
            <w:b w:val="false"/>
            <w:sz w:val="28"/>
            <w:szCs w:val="28"/>
          </w:rPr>
          <w:t>https://uc.kadastr.ru</w:t>
        </w:r>
      </w:hyperlink>
      <w:r>
        <w:rPr>
          <w:b w:val="false"/>
          <w:sz w:val="28"/>
          <w:szCs w:val="28"/>
        </w:rPr>
        <w:t xml:space="preserve"> или по телефону: 8 (8422) 35-22-87. Удостоверяющий центр филиала ФГБУ «ФКП Росреестра» по Ульяновской области  расположен по адресу: г. Ульяновск, ул. Кольцевая,  50 корп. 1.</w:t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  <w:i/>
          <w:i/>
        </w:rPr>
      </w:pPr>
      <w:r>
        <w:rPr>
          <w:b/>
          <w:i/>
        </w:rPr>
        <w:t>Информация предоставлена</w:t>
      </w:r>
    </w:p>
    <w:p>
      <w:pPr>
        <w:pStyle w:val="Normal"/>
        <w:spacing w:lineRule="auto" w:line="240" w:before="0" w:after="200"/>
        <w:jc w:val="right"/>
        <w:rPr/>
      </w:pPr>
      <w:r>
        <w:rPr>
          <w:rFonts w:cs="Times New Roman"/>
          <w:b/>
          <w:i/>
          <w:sz w:val="24"/>
          <w:szCs w:val="24"/>
        </w:rPr>
        <w:t>Филиалом ФГБУ «ФКП Росреестра» по Ульяновской области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654233"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ind w:hanging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uiPriority w:val="9"/>
    <w:qFormat/>
    <w:rsid w:val="00422d5e"/>
    <w:pPr>
      <w:spacing w:lineRule="auto" w:line="240" w:beforeAutospacing="1" w:afterAutospacing="1"/>
      <w:ind w:hanging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11f67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c11f67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2f5e95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422d5e"/>
    <w:rPr>
      <w:rFonts w:eastAsia="Times New Roman" w:cs="Times New Roman"/>
      <w:b/>
      <w:bCs/>
      <w:sz w:val="24"/>
      <w:szCs w:val="24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Calibri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Lucida Sans Unicode"/>
      <w:szCs w:val="28"/>
    </w:rPr>
  </w:style>
  <w:style w:type="character" w:styleId="ListLabel34">
    <w:name w:val="ListLabel 34"/>
    <w:qFormat/>
    <w:rPr>
      <w:szCs w:val="28"/>
    </w:rPr>
  </w:style>
  <w:style w:type="character" w:styleId="ListLabel35">
    <w:name w:val="ListLabel 35"/>
    <w:qFormat/>
    <w:rPr>
      <w:szCs w:val="28"/>
      <w:lang w:val="en-US"/>
    </w:rPr>
  </w:style>
  <w:style w:type="character" w:styleId="ListLabel36">
    <w:name w:val="ListLabel 36"/>
    <w:qFormat/>
    <w:rPr>
      <w:b w:val="false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NormalWeb">
    <w:name w:val="Normal (Web)"/>
    <w:basedOn w:val="Normal"/>
    <w:uiPriority w:val="99"/>
    <w:unhideWhenUsed/>
    <w:qFormat/>
    <w:rsid w:val="00c11f67"/>
    <w:pPr>
      <w:spacing w:lineRule="auto" w:line="240" w:beforeAutospacing="1" w:afterAutospacing="1"/>
      <w:ind w:hanging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f5e95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451"/>
    <w:pPr>
      <w:widowControl w:val="false"/>
      <w:suppressAutoHyphens w:val="true"/>
      <w:spacing w:lineRule="auto" w:line="240" w:before="0" w:after="200"/>
      <w:ind w:left="720" w:hanging="0"/>
      <w:contextualSpacing/>
      <w:jc w:val="left"/>
    </w:pPr>
    <w:rPr>
      <w:rFonts w:eastAsia="Times New Roman" w:cs="Times New Roman"/>
      <w:kern w:val="2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c.kadastr.ru/elpobp" TargetMode="External"/><Relationship Id="rId3" Type="http://schemas.openxmlformats.org/officeDocument/2006/relationships/hyperlink" Target="https://uc.kadastr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59F92-EE98-43AD-8210-E0791E7E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LibreOffice/6.0.4.2$Windows_x86 LibreOffice_project/9b0d9b32d5dcda91d2f1a96dc04c645c450872bf</Application>
  <Pages>2</Pages>
  <Words>276</Words>
  <Characters>2000</Characters>
  <CharactersWithSpaces>2245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2019-02-07T04:28:00Z</dcterms:created>
  <dc:creator>Никитина Наталия Владимировна</dc:creator>
  <dc:description/>
  <dc:language>ru-RU</dc:language>
  <cp:lastModifiedBy/>
  <cp:lastPrinted>2019-02-11T05:14:00Z</cp:lastPrinted>
  <dcterms:modified xsi:type="dcterms:W3CDTF">2019-02-19T11:36:11Z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