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D" w:rsidRDefault="005F52BD" w:rsidP="00FF7B8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-300990</wp:posOffset>
            </wp:positionV>
            <wp:extent cx="4114800" cy="1133475"/>
            <wp:effectExtent l="19050" t="0" r="0" b="0"/>
            <wp:wrapSquare wrapText="bothSides"/>
            <wp:docPr id="2" name="Рисунок 2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61D" w:rsidRPr="004C561D" w:rsidRDefault="004C561D" w:rsidP="00FF7B8B">
      <w:pPr>
        <w:jc w:val="center"/>
        <w:rPr>
          <w:sz w:val="28"/>
          <w:szCs w:val="28"/>
        </w:rPr>
      </w:pPr>
    </w:p>
    <w:p w:rsidR="005F52BD" w:rsidRDefault="005F52BD" w:rsidP="00751E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F52BD" w:rsidRPr="009D26D5" w:rsidRDefault="009D26D5" w:rsidP="009D26D5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9D26D5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Разработан проект федерального закона о гаражах и порядке их приобретения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Ульяновской области (далее – Управление) информирует граждан о том, что Минэкономразвития России разработало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(далее – Проект). Данный законопроект разработан в соответствии с поручением Правительства Российской Федерации.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Основная цель Проекта – комплексное и системное регулирование вопросов правового статуса и деятельности гаражных и гаражно-строительных кооперативов, а также оформления прав на объекты гаражного назначения. 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Ранее ситуации, связанные со строительством гаражей и возникновением на них права собственности граждан, были урегулированы рядом законодательных актов, в том числе советского периода. 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 Кроме того, в законодательстве отсутствуют определения понятий «гараж» и «гаражно-строительный кооператив».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Управление сообщает, что по данным ФНС России в Едином государственном реестре юридических лиц (ЕГРЮЛ) содержится информация о почти 37 тыс. юридических лицах, зарегистрированных в качестве гаражных (гаражно-строительных) кооперативов.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данным </w:t>
      </w:r>
      <w:proofErr w:type="spellStart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Едином государственном реестре недвижимости (ЕГРН) учтены сведения об объектах гаражного назначения: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- с наименованием «здание», «сооружение» поставлено на государственный кадастровый учет более 3 млн. объектов, права зарегистрированы </w:t>
      </w:r>
      <w:proofErr w:type="gramStart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proofErr w:type="gramEnd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 xml:space="preserve"> более 1,7 объектов;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- с наименованием «помещение» поставлено на государственный кадастровый учет 2,6 млн. объектов, права зарегистрированы на 1,7 млн. объектов;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- около 1,4 млн. земельных участков, на которых расположены объекты гаражного назначения. Из них на более 1 млн. земельных участков зарегистрированы права физических лиц, на 8,1 тыс. земельных участков – права юридических лиц.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По информации, представленной в Минэкономразвития органами государственной власти субъектов России, количество существующих, но не оформленных в установленном порядке объектов гаражного назначения значительно превышает количество таких объектов, учтенных в ЕГРН.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Органами власти субъектов Российской Федерации отмечается ряд проблем, связанных с оформлением объектов гаражного назначения: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- трудности при регистрации права собственности членов гаражно-строительных кооперативов на объекты гаражного назначения и занимаемые ими земельные участки из-за отсутствия документов как о предоставлении земельных участков для строительства гаражей, так и на сами гаражи;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проблемы в сфере деятельности гаражно-строительных кооперативов, в том числе отсутствие механизма предоставления таким организациям земельных участков, относящихся к имуществу общего пользования;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- с точки зрения гражданского законодательства не определены собственники объектов гаражного назначения, в бюджеты различного уровня не поступают доходы в виде арендной платы, земельного налога и налога на имущество физических лиц;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- не установлены лица, ответственные за содержание и эксплуатацию гаражей, в том числе с точки зрения обеспечения безопасности населения.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Законопроект предлагает определение таких понятий, как «индивидуальный гараж», «многоэтажный гараж», «гаражный бокс». Определяется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Законопроект предлагает определить понятие «некапитальный гараж». Это обеспечит возможность с учетом градостроительных норм предоставлять инвалидам вне очереди места для строительства гаража или стоянки для средств передвижения вблизи их места жительства (согласно закону «О социальной защите инвалидов в Российской Федерации»). В настоящее время в таких ситуациях возникают трудности, связанные с формированием земельного участка для строительства гаража или стоянки на территории, занятой многоквартирными домами. Инвалид, желающий получить земельный участок для указанных целей, несет расходы за внесение изменений в утвержденные проекты планировки и межевания территории. В связи с этим Проектом 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Законопроект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Документ определяет также 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Законопроект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9D26D5" w:rsidRPr="009D26D5" w:rsidRDefault="009D26D5" w:rsidP="009D26D5">
      <w:pPr>
        <w:spacing w:after="0" w:line="240" w:lineRule="auto"/>
        <w:ind w:left="-426"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Законопроект размещен на портале проектов правовых актов. Внести законопрое</w:t>
      </w:r>
      <w:proofErr w:type="gramStart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кт в Пр</w:t>
      </w:r>
      <w:proofErr w:type="gramEnd"/>
      <w:r w:rsidRPr="009D26D5">
        <w:rPr>
          <w:rFonts w:ascii="Segoe UI" w:eastAsia="Times New Roman" w:hAnsi="Segoe UI" w:cs="Segoe UI"/>
          <w:sz w:val="24"/>
          <w:szCs w:val="24"/>
          <w:lang w:eastAsia="ru-RU"/>
        </w:rPr>
        <w:t>авительство РФ планируется в мае 2019 года. Управление обращает внимание на то, что ожидаемый срок вступления закона в силу – 2020 год.</w:t>
      </w:r>
    </w:p>
    <w:p w:rsidR="00C87036" w:rsidRPr="00C87036" w:rsidRDefault="00C87036" w:rsidP="00C87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9D26D5" w:rsidRPr="009D26D5" w:rsidRDefault="009D26D5" w:rsidP="009D26D5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Информация предоставлена </w:t>
      </w:r>
    </w:p>
    <w:p w:rsidR="009D26D5" w:rsidRPr="009D26D5" w:rsidRDefault="009D26D5" w:rsidP="009D26D5">
      <w:pPr>
        <w:spacing w:after="0" w:line="240" w:lineRule="auto"/>
        <w:jc w:val="right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9D26D5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Управлением </w:t>
      </w:r>
      <w:proofErr w:type="spellStart"/>
      <w:r w:rsidRPr="009D26D5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Росреестра</w:t>
      </w:r>
      <w:proofErr w:type="spellEnd"/>
      <w:r w:rsidRPr="009D26D5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 по Ульяновской области</w:t>
      </w:r>
    </w:p>
    <w:p w:rsidR="001B0348" w:rsidRPr="00D70FBE" w:rsidRDefault="001B0348" w:rsidP="005F52BD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sectPr w:rsidR="001B0348" w:rsidRPr="00D70FBE" w:rsidSect="00E01DA5">
      <w:pgSz w:w="11906" w:h="16838"/>
      <w:pgMar w:top="993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8B"/>
    <w:rsid w:val="0004387E"/>
    <w:rsid w:val="00097EF8"/>
    <w:rsid w:val="000E7875"/>
    <w:rsid w:val="00122F2F"/>
    <w:rsid w:val="00142411"/>
    <w:rsid w:val="00153871"/>
    <w:rsid w:val="0018450E"/>
    <w:rsid w:val="001B0348"/>
    <w:rsid w:val="002111AC"/>
    <w:rsid w:val="00270CD3"/>
    <w:rsid w:val="003009C0"/>
    <w:rsid w:val="0048300E"/>
    <w:rsid w:val="004C561D"/>
    <w:rsid w:val="004C6D1E"/>
    <w:rsid w:val="004E45BD"/>
    <w:rsid w:val="0058690A"/>
    <w:rsid w:val="005B7A95"/>
    <w:rsid w:val="005C0DF5"/>
    <w:rsid w:val="005F52BD"/>
    <w:rsid w:val="00625F1F"/>
    <w:rsid w:val="00631A88"/>
    <w:rsid w:val="006E3504"/>
    <w:rsid w:val="00751E4C"/>
    <w:rsid w:val="007573ED"/>
    <w:rsid w:val="007E67C1"/>
    <w:rsid w:val="0081238F"/>
    <w:rsid w:val="008D3265"/>
    <w:rsid w:val="00991CA4"/>
    <w:rsid w:val="009C1C7A"/>
    <w:rsid w:val="009D26D5"/>
    <w:rsid w:val="009F260F"/>
    <w:rsid w:val="00A143A5"/>
    <w:rsid w:val="00AC6DC4"/>
    <w:rsid w:val="00AE5FDA"/>
    <w:rsid w:val="00B55E2C"/>
    <w:rsid w:val="00B57A4B"/>
    <w:rsid w:val="00BA18BE"/>
    <w:rsid w:val="00C54330"/>
    <w:rsid w:val="00C549F1"/>
    <w:rsid w:val="00C87036"/>
    <w:rsid w:val="00C94DFD"/>
    <w:rsid w:val="00C95E29"/>
    <w:rsid w:val="00CA1B72"/>
    <w:rsid w:val="00D35BC7"/>
    <w:rsid w:val="00D57B62"/>
    <w:rsid w:val="00D70FBE"/>
    <w:rsid w:val="00E00AE7"/>
    <w:rsid w:val="00E01DA5"/>
    <w:rsid w:val="00E555C0"/>
    <w:rsid w:val="00EC2A6B"/>
    <w:rsid w:val="00F12FC1"/>
    <w:rsid w:val="00FA27C5"/>
    <w:rsid w:val="00FE2EF4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2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igation-current-item">
    <w:name w:val="navigation-current-item"/>
    <w:basedOn w:val="a0"/>
    <w:rsid w:val="00631A88"/>
  </w:style>
  <w:style w:type="character" w:styleId="a3">
    <w:name w:val="Hyperlink"/>
    <w:basedOn w:val="a0"/>
    <w:rsid w:val="004C561D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4C561D"/>
  </w:style>
  <w:style w:type="character" w:customStyle="1" w:styleId="10">
    <w:name w:val="Заголовок 1 Знак"/>
    <w:basedOn w:val="a0"/>
    <w:link w:val="1"/>
    <w:uiPriority w:val="9"/>
    <w:rsid w:val="009D26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</dc:creator>
  <cp:lastModifiedBy>Admin</cp:lastModifiedBy>
  <cp:revision>2</cp:revision>
  <cp:lastPrinted>2017-01-26T07:24:00Z</cp:lastPrinted>
  <dcterms:created xsi:type="dcterms:W3CDTF">2019-04-24T07:50:00Z</dcterms:created>
  <dcterms:modified xsi:type="dcterms:W3CDTF">2019-04-24T07:50:00Z</dcterms:modified>
</cp:coreProperties>
</file>