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62" w:rsidRPr="00886162" w:rsidRDefault="00886162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16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86162" w:rsidRPr="00886162" w:rsidRDefault="00886162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162">
        <w:rPr>
          <w:rFonts w:ascii="Times New Roman" w:hAnsi="Times New Roman"/>
          <w:b/>
          <w:sz w:val="28"/>
          <w:szCs w:val="28"/>
        </w:rPr>
        <w:t>«ЧЕРДАКЛИНСКИЙ РАЙОН» УЛЬЯНОВСКОЙ ОБЛАСТИ</w:t>
      </w:r>
    </w:p>
    <w:p w:rsidR="00886162" w:rsidRPr="00886162" w:rsidRDefault="00886162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162" w:rsidRPr="00886162" w:rsidRDefault="00457E6E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 w:rsidR="00886162" w:rsidRPr="00886162">
        <w:rPr>
          <w:rFonts w:ascii="Times New Roman" w:hAnsi="Times New Roman"/>
          <w:b/>
          <w:sz w:val="28"/>
          <w:szCs w:val="28"/>
        </w:rPr>
        <w:t>Е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 w:rsidR="00886162" w:rsidRPr="00886162">
        <w:rPr>
          <w:rFonts w:ascii="Times New Roman" w:hAnsi="Times New Roman"/>
          <w:b/>
          <w:sz w:val="28"/>
          <w:szCs w:val="28"/>
        </w:rPr>
        <w:t>Н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 w:rsidR="00886162" w:rsidRPr="00886162">
        <w:rPr>
          <w:rFonts w:ascii="Times New Roman" w:hAnsi="Times New Roman"/>
          <w:b/>
          <w:sz w:val="28"/>
          <w:szCs w:val="28"/>
        </w:rPr>
        <w:t>И</w:t>
      </w:r>
      <w:r w:rsidR="00F85662">
        <w:rPr>
          <w:rFonts w:ascii="Times New Roman" w:hAnsi="Times New Roman"/>
          <w:b/>
          <w:sz w:val="28"/>
          <w:szCs w:val="28"/>
        </w:rPr>
        <w:t xml:space="preserve"> </w:t>
      </w:r>
      <w:r w:rsidR="00886162" w:rsidRPr="00886162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</w:p>
    <w:p w:rsidR="00886162" w:rsidRPr="00886162" w:rsidRDefault="00886162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6162" w:rsidRPr="00886162" w:rsidRDefault="00886162" w:rsidP="00886162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6162">
        <w:rPr>
          <w:rFonts w:ascii="Times New Roman" w:hAnsi="Times New Roman"/>
          <w:b/>
          <w:sz w:val="28"/>
          <w:szCs w:val="28"/>
        </w:rPr>
        <w:t>______ 201</w:t>
      </w:r>
      <w:r>
        <w:rPr>
          <w:rFonts w:ascii="Times New Roman" w:hAnsi="Times New Roman"/>
          <w:b/>
          <w:sz w:val="28"/>
          <w:szCs w:val="28"/>
        </w:rPr>
        <w:t>9</w:t>
      </w:r>
      <w:r w:rsidRPr="00886162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  №____</w:t>
      </w:r>
    </w:p>
    <w:p w:rsidR="00886162" w:rsidRPr="00886162" w:rsidRDefault="00886162" w:rsidP="0088616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6162">
        <w:rPr>
          <w:rFonts w:ascii="Times New Roman" w:hAnsi="Times New Roman"/>
          <w:b/>
          <w:sz w:val="28"/>
          <w:szCs w:val="28"/>
        </w:rPr>
        <w:t>р.п.Чердаклы</w:t>
      </w:r>
    </w:p>
    <w:p w:rsidR="00C76D3B" w:rsidRPr="003061D0" w:rsidRDefault="00C76D3B" w:rsidP="00C7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0D83" w:rsidRPr="003061D0" w:rsidRDefault="006E72EB" w:rsidP="006E7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главными распорядителями средств </w:t>
      </w:r>
      <w:r w:rsidR="009F378C">
        <w:rPr>
          <w:rFonts w:ascii="Times New Roman" w:hAnsi="Times New Roman"/>
          <w:b/>
          <w:sz w:val="28"/>
          <w:szCs w:val="28"/>
        </w:rPr>
        <w:br/>
      </w:r>
      <w:r w:rsidR="00D16CAA">
        <w:rPr>
          <w:rFonts w:ascii="Times New Roman" w:hAnsi="Times New Roman"/>
          <w:b/>
          <w:sz w:val="28"/>
          <w:szCs w:val="28"/>
        </w:rPr>
        <w:t>бюджет</w:t>
      </w:r>
      <w:r w:rsidR="000A4E16">
        <w:rPr>
          <w:rFonts w:ascii="Times New Roman" w:hAnsi="Times New Roman"/>
          <w:b/>
          <w:sz w:val="28"/>
          <w:szCs w:val="28"/>
        </w:rPr>
        <w:t>а</w:t>
      </w:r>
      <w:r w:rsidR="00D16CAA">
        <w:rPr>
          <w:rFonts w:ascii="Times New Roman" w:hAnsi="Times New Roman"/>
          <w:b/>
          <w:sz w:val="28"/>
          <w:szCs w:val="28"/>
        </w:rPr>
        <w:t xml:space="preserve"> муниципального образования «Чердаклинский район»</w:t>
      </w:r>
      <w:r w:rsidRPr="003061D0">
        <w:rPr>
          <w:rFonts w:ascii="Times New Roman" w:hAnsi="Times New Roman"/>
          <w:b/>
          <w:sz w:val="28"/>
          <w:szCs w:val="28"/>
        </w:rPr>
        <w:t xml:space="preserve"> Ульяно</w:t>
      </w:r>
      <w:r w:rsidRPr="003061D0">
        <w:rPr>
          <w:rFonts w:ascii="Times New Roman" w:hAnsi="Times New Roman"/>
          <w:b/>
          <w:sz w:val="28"/>
          <w:szCs w:val="28"/>
        </w:rPr>
        <w:t>в</w:t>
      </w:r>
      <w:r w:rsidRPr="003061D0">
        <w:rPr>
          <w:rFonts w:ascii="Times New Roman" w:hAnsi="Times New Roman"/>
          <w:b/>
          <w:sz w:val="28"/>
          <w:szCs w:val="28"/>
        </w:rPr>
        <w:t>ской области</w:t>
      </w:r>
    </w:p>
    <w:p w:rsidR="006E72EB" w:rsidRPr="003061D0" w:rsidRDefault="006E72EB" w:rsidP="006E7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D83" w:rsidRPr="003061D0" w:rsidRDefault="004B2E82" w:rsidP="00F8566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>В целях</w:t>
      </w:r>
      <w:r w:rsidR="00457E6E">
        <w:rPr>
          <w:rFonts w:ascii="Times New Roman" w:hAnsi="Times New Roman"/>
          <w:sz w:val="28"/>
          <w:szCs w:val="28"/>
        </w:rPr>
        <w:t xml:space="preserve"> исполнения Соглашения «О мерах по социально-экономическому</w:t>
      </w:r>
      <w:r w:rsidR="00EC015C">
        <w:rPr>
          <w:rFonts w:ascii="Times New Roman" w:hAnsi="Times New Roman"/>
          <w:sz w:val="28"/>
          <w:szCs w:val="28"/>
        </w:rPr>
        <w:t xml:space="preserve"> развитию и оздоровлению муниципальных финансов муниципального образ</w:t>
      </w:r>
      <w:r w:rsidR="00EC015C">
        <w:rPr>
          <w:rFonts w:ascii="Times New Roman" w:hAnsi="Times New Roman"/>
          <w:sz w:val="28"/>
          <w:szCs w:val="28"/>
        </w:rPr>
        <w:t>о</w:t>
      </w:r>
      <w:r w:rsidR="00EC015C">
        <w:rPr>
          <w:rFonts w:ascii="Times New Roman" w:hAnsi="Times New Roman"/>
          <w:sz w:val="28"/>
          <w:szCs w:val="28"/>
        </w:rPr>
        <w:t>вания «Чердаклинский район» Ульяновской области»</w:t>
      </w:r>
      <w:r w:rsidR="00752124">
        <w:rPr>
          <w:rFonts w:ascii="Times New Roman" w:hAnsi="Times New Roman"/>
          <w:sz w:val="28"/>
          <w:szCs w:val="28"/>
        </w:rPr>
        <w:t xml:space="preserve"> 15.02.2019 №21</w:t>
      </w:r>
      <w:r w:rsidR="00EC015C">
        <w:rPr>
          <w:rFonts w:ascii="Times New Roman" w:hAnsi="Times New Roman"/>
          <w:sz w:val="28"/>
          <w:szCs w:val="28"/>
        </w:rPr>
        <w:t xml:space="preserve"> и</w:t>
      </w:r>
      <w:r w:rsidRPr="003061D0">
        <w:rPr>
          <w:rFonts w:ascii="Times New Roman" w:hAnsi="Times New Roman"/>
          <w:sz w:val="28"/>
          <w:szCs w:val="28"/>
        </w:rPr>
        <w:t xml:space="preserve"> пов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 xml:space="preserve">шения эффективности расходов </w:t>
      </w:r>
      <w:r w:rsidR="00D16CAA">
        <w:rPr>
          <w:rFonts w:ascii="Times New Roman" w:hAnsi="Times New Roman"/>
          <w:sz w:val="28"/>
          <w:szCs w:val="28"/>
        </w:rPr>
        <w:t>бюджет</w:t>
      </w:r>
      <w:r w:rsidR="000A4E16">
        <w:rPr>
          <w:rFonts w:ascii="Times New Roman" w:hAnsi="Times New Roman"/>
          <w:sz w:val="28"/>
          <w:szCs w:val="28"/>
        </w:rPr>
        <w:t>а</w:t>
      </w:r>
      <w:r w:rsidR="00D16CAA">
        <w:rPr>
          <w:rFonts w:ascii="Times New Roman" w:hAnsi="Times New Roman"/>
          <w:sz w:val="28"/>
          <w:szCs w:val="28"/>
        </w:rPr>
        <w:t xml:space="preserve"> муниципального образования «Че</w:t>
      </w:r>
      <w:r w:rsidR="00D16CAA">
        <w:rPr>
          <w:rFonts w:ascii="Times New Roman" w:hAnsi="Times New Roman"/>
          <w:sz w:val="28"/>
          <w:szCs w:val="28"/>
        </w:rPr>
        <w:t>р</w:t>
      </w:r>
      <w:r w:rsidR="00D16CAA">
        <w:rPr>
          <w:rFonts w:ascii="Times New Roman" w:hAnsi="Times New Roman"/>
          <w:sz w:val="28"/>
          <w:szCs w:val="28"/>
        </w:rPr>
        <w:t>даклинский район»</w:t>
      </w:r>
      <w:r w:rsidRPr="003061D0">
        <w:rPr>
          <w:rFonts w:ascii="Times New Roman" w:hAnsi="Times New Roman"/>
          <w:sz w:val="28"/>
          <w:szCs w:val="28"/>
        </w:rPr>
        <w:t xml:space="preserve"> Ульяновской области, качества бюджетного планирования и управления средствами </w:t>
      </w:r>
      <w:r w:rsidR="00D16CAA">
        <w:rPr>
          <w:rFonts w:ascii="Times New Roman" w:hAnsi="Times New Roman"/>
          <w:sz w:val="28"/>
          <w:szCs w:val="28"/>
        </w:rPr>
        <w:t>бюджет</w:t>
      </w:r>
      <w:r w:rsidR="000A4E16">
        <w:rPr>
          <w:rFonts w:ascii="Times New Roman" w:hAnsi="Times New Roman"/>
          <w:sz w:val="28"/>
          <w:szCs w:val="28"/>
        </w:rPr>
        <w:t>а</w:t>
      </w:r>
      <w:r w:rsidR="00D16CAA">
        <w:rPr>
          <w:rFonts w:ascii="Times New Roman" w:hAnsi="Times New Roman"/>
          <w:sz w:val="28"/>
          <w:szCs w:val="28"/>
        </w:rPr>
        <w:t xml:space="preserve"> муниципального образования «Чердакли</w:t>
      </w:r>
      <w:r w:rsidR="00D16CAA">
        <w:rPr>
          <w:rFonts w:ascii="Times New Roman" w:hAnsi="Times New Roman"/>
          <w:sz w:val="28"/>
          <w:szCs w:val="28"/>
        </w:rPr>
        <w:t>н</w:t>
      </w:r>
      <w:r w:rsidR="00D16CAA">
        <w:rPr>
          <w:rFonts w:ascii="Times New Roman" w:hAnsi="Times New Roman"/>
          <w:sz w:val="28"/>
          <w:szCs w:val="28"/>
        </w:rPr>
        <w:t>ский район»</w:t>
      </w:r>
      <w:r w:rsidRPr="003061D0">
        <w:rPr>
          <w:rFonts w:ascii="Times New Roman" w:hAnsi="Times New Roman"/>
          <w:sz w:val="28"/>
          <w:szCs w:val="28"/>
        </w:rPr>
        <w:t xml:space="preserve"> Ульяновской области главными распорядителями средств </w:t>
      </w:r>
      <w:r w:rsidR="00D16CAA">
        <w:rPr>
          <w:rFonts w:ascii="Times New Roman" w:hAnsi="Times New Roman"/>
          <w:sz w:val="28"/>
          <w:szCs w:val="28"/>
        </w:rPr>
        <w:t>бюджет</w:t>
      </w:r>
      <w:r w:rsidR="000A4E16">
        <w:rPr>
          <w:rFonts w:ascii="Times New Roman" w:hAnsi="Times New Roman"/>
          <w:sz w:val="28"/>
          <w:szCs w:val="28"/>
        </w:rPr>
        <w:t>а</w:t>
      </w:r>
      <w:r w:rsidR="00D16CAA">
        <w:rPr>
          <w:rFonts w:ascii="Times New Roman" w:hAnsi="Times New Roman"/>
          <w:sz w:val="28"/>
          <w:szCs w:val="28"/>
        </w:rPr>
        <w:t xml:space="preserve"> муниципального образования «Чердаклинский район»</w:t>
      </w:r>
      <w:r w:rsidRPr="003061D0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="00457E6E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«Чердаклинский район</w:t>
      </w:r>
      <w:proofErr w:type="gramEnd"/>
      <w:r w:rsidR="00457E6E">
        <w:rPr>
          <w:rFonts w:ascii="Times New Roman" w:hAnsi="Times New Roman"/>
          <w:sz w:val="28"/>
          <w:szCs w:val="28"/>
        </w:rPr>
        <w:t>» Уль</w:t>
      </w:r>
      <w:r w:rsidR="00457E6E">
        <w:rPr>
          <w:rFonts w:ascii="Times New Roman" w:hAnsi="Times New Roman"/>
          <w:sz w:val="28"/>
          <w:szCs w:val="28"/>
        </w:rPr>
        <w:t>я</w:t>
      </w:r>
      <w:r w:rsidR="00457E6E">
        <w:rPr>
          <w:rFonts w:ascii="Times New Roman" w:hAnsi="Times New Roman"/>
          <w:sz w:val="28"/>
          <w:szCs w:val="28"/>
        </w:rPr>
        <w:t>новской области</w:t>
      </w:r>
      <w:r w:rsidR="007521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85662">
        <w:rPr>
          <w:rFonts w:ascii="Times New Roman" w:hAnsi="Times New Roman"/>
          <w:sz w:val="28"/>
          <w:szCs w:val="28"/>
        </w:rPr>
        <w:t>п</w:t>
      </w:r>
      <w:proofErr w:type="gramEnd"/>
      <w:r w:rsidR="00F85662">
        <w:rPr>
          <w:rFonts w:ascii="Times New Roman" w:hAnsi="Times New Roman"/>
          <w:sz w:val="28"/>
          <w:szCs w:val="28"/>
        </w:rPr>
        <w:t xml:space="preserve"> о с т а н о в л я е т</w:t>
      </w:r>
    </w:p>
    <w:p w:rsidR="006B0D83" w:rsidRPr="00F85662" w:rsidRDefault="00886162" w:rsidP="00F85662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457E6E">
        <w:rPr>
          <w:rFonts w:ascii="Times New Roman" w:hAnsi="Times New Roman"/>
          <w:sz w:val="28"/>
          <w:szCs w:val="28"/>
        </w:rPr>
        <w:t xml:space="preserve"> прилагаемый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4B2E82" w:rsidRPr="003061D0">
        <w:rPr>
          <w:rFonts w:ascii="Times New Roman" w:hAnsi="Times New Roman"/>
          <w:sz w:val="28"/>
          <w:szCs w:val="28"/>
        </w:rPr>
        <w:t xml:space="preserve">Порядок проведения мониторинга качества финансового менеджмента, осуществляемого главными распорядителями средств </w:t>
      </w:r>
      <w:r w:rsidR="00D16CAA">
        <w:rPr>
          <w:rFonts w:ascii="Times New Roman" w:hAnsi="Times New Roman"/>
          <w:sz w:val="28"/>
          <w:szCs w:val="28"/>
        </w:rPr>
        <w:t>бюджет</w:t>
      </w:r>
      <w:r w:rsidR="000A4E16">
        <w:rPr>
          <w:rFonts w:ascii="Times New Roman" w:hAnsi="Times New Roman"/>
          <w:sz w:val="28"/>
          <w:szCs w:val="28"/>
        </w:rPr>
        <w:t>а</w:t>
      </w:r>
      <w:r w:rsidR="00D16CAA">
        <w:rPr>
          <w:rFonts w:ascii="Times New Roman" w:hAnsi="Times New Roman"/>
          <w:sz w:val="28"/>
          <w:szCs w:val="28"/>
        </w:rPr>
        <w:t xml:space="preserve"> муниципального образования «Чердаклинский район»</w:t>
      </w:r>
      <w:r w:rsidR="004B2E82" w:rsidRPr="003061D0">
        <w:rPr>
          <w:rFonts w:ascii="Times New Roman" w:hAnsi="Times New Roman"/>
          <w:sz w:val="28"/>
          <w:szCs w:val="28"/>
        </w:rPr>
        <w:t xml:space="preserve"> Уль</w:t>
      </w:r>
      <w:r w:rsidR="004B2E82" w:rsidRPr="003061D0">
        <w:rPr>
          <w:rFonts w:ascii="Times New Roman" w:hAnsi="Times New Roman"/>
          <w:sz w:val="28"/>
          <w:szCs w:val="28"/>
        </w:rPr>
        <w:t>я</w:t>
      </w:r>
      <w:r w:rsidR="004B2E82" w:rsidRPr="003061D0">
        <w:rPr>
          <w:rFonts w:ascii="Times New Roman" w:hAnsi="Times New Roman"/>
          <w:sz w:val="28"/>
          <w:szCs w:val="28"/>
        </w:rPr>
        <w:t>новской области.</w:t>
      </w:r>
    </w:p>
    <w:p w:rsidR="00886162" w:rsidRPr="00886162" w:rsidRDefault="00F85662" w:rsidP="00F85662">
      <w:pPr>
        <w:keepNext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86162" w:rsidRPr="00886162">
        <w:rPr>
          <w:rFonts w:ascii="Times New Roman" w:hAnsi="Times New Roman"/>
          <w:sz w:val="28"/>
          <w:szCs w:val="28"/>
        </w:rPr>
        <w:t xml:space="preserve"> Настоящее </w:t>
      </w:r>
      <w:r w:rsidR="00457E6E">
        <w:rPr>
          <w:rFonts w:ascii="Times New Roman" w:hAnsi="Times New Roman"/>
          <w:sz w:val="28"/>
          <w:szCs w:val="28"/>
        </w:rPr>
        <w:t>постановление</w:t>
      </w:r>
      <w:r w:rsidR="00886162" w:rsidRPr="00886162">
        <w:rPr>
          <w:rFonts w:ascii="Times New Roman" w:hAnsi="Times New Roman"/>
          <w:sz w:val="28"/>
          <w:szCs w:val="28"/>
        </w:rPr>
        <w:t xml:space="preserve"> вступает в силу </w:t>
      </w:r>
      <w:r w:rsidR="00457E6E">
        <w:rPr>
          <w:rFonts w:ascii="Times New Roman" w:hAnsi="Times New Roman"/>
          <w:sz w:val="28"/>
          <w:szCs w:val="28"/>
        </w:rPr>
        <w:t>после его официального о</w:t>
      </w:r>
      <w:r w:rsidR="00457E6E">
        <w:rPr>
          <w:rFonts w:ascii="Times New Roman" w:hAnsi="Times New Roman"/>
          <w:sz w:val="28"/>
          <w:szCs w:val="28"/>
        </w:rPr>
        <w:t>б</w:t>
      </w:r>
      <w:r w:rsidR="00457E6E">
        <w:rPr>
          <w:rFonts w:ascii="Times New Roman" w:hAnsi="Times New Roman"/>
          <w:sz w:val="28"/>
          <w:szCs w:val="28"/>
        </w:rPr>
        <w:t>народования</w:t>
      </w:r>
      <w:r w:rsidR="00C333A1">
        <w:rPr>
          <w:rFonts w:ascii="Times New Roman" w:hAnsi="Times New Roman"/>
          <w:sz w:val="28"/>
          <w:szCs w:val="28"/>
        </w:rPr>
        <w:t>.</w:t>
      </w:r>
    </w:p>
    <w:p w:rsidR="00886162" w:rsidRPr="00886162" w:rsidRDefault="00886162" w:rsidP="00886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162" w:rsidRPr="00886162" w:rsidRDefault="00886162" w:rsidP="00886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6162" w:rsidRPr="00886162" w:rsidRDefault="00886162" w:rsidP="00886162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86162">
        <w:rPr>
          <w:rFonts w:ascii="Times New Roman" w:hAnsi="Times New Roman"/>
          <w:sz w:val="28"/>
          <w:szCs w:val="20"/>
        </w:rPr>
        <w:t xml:space="preserve">Глава администрации </w:t>
      </w:r>
      <w:proofErr w:type="gramStart"/>
      <w:r w:rsidRPr="00886162">
        <w:rPr>
          <w:rFonts w:ascii="Times New Roman" w:hAnsi="Times New Roman"/>
          <w:sz w:val="28"/>
          <w:szCs w:val="20"/>
        </w:rPr>
        <w:t>муниципального</w:t>
      </w:r>
      <w:proofErr w:type="gramEnd"/>
      <w:r w:rsidRPr="00886162">
        <w:rPr>
          <w:rFonts w:ascii="Times New Roman" w:hAnsi="Times New Roman"/>
          <w:sz w:val="28"/>
          <w:szCs w:val="20"/>
        </w:rPr>
        <w:t xml:space="preserve"> </w:t>
      </w:r>
    </w:p>
    <w:p w:rsidR="00886162" w:rsidRDefault="00886162" w:rsidP="00886162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86162">
        <w:rPr>
          <w:rFonts w:ascii="Times New Roman" w:hAnsi="Times New Roman"/>
          <w:sz w:val="28"/>
          <w:szCs w:val="20"/>
        </w:rPr>
        <w:t xml:space="preserve">образования «Чердаклинский район» </w:t>
      </w:r>
    </w:p>
    <w:p w:rsidR="00886162" w:rsidRPr="00886162" w:rsidRDefault="00886162" w:rsidP="00886162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886162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Ульяновской области</w:t>
      </w:r>
      <w:r w:rsidRPr="00886162">
        <w:rPr>
          <w:rFonts w:ascii="Times New Roman" w:hAnsi="Times New Roman"/>
          <w:sz w:val="28"/>
          <w:szCs w:val="20"/>
        </w:rPr>
        <w:t xml:space="preserve">                                      </w:t>
      </w:r>
      <w:r>
        <w:rPr>
          <w:rFonts w:ascii="Times New Roman" w:hAnsi="Times New Roman"/>
          <w:sz w:val="28"/>
          <w:szCs w:val="20"/>
        </w:rPr>
        <w:t xml:space="preserve">                            </w:t>
      </w:r>
      <w:r w:rsidRPr="00886162">
        <w:rPr>
          <w:rFonts w:ascii="Times New Roman" w:hAnsi="Times New Roman"/>
          <w:sz w:val="28"/>
          <w:szCs w:val="20"/>
        </w:rPr>
        <w:t xml:space="preserve">       </w:t>
      </w:r>
      <w:proofErr w:type="spellStart"/>
      <w:r>
        <w:rPr>
          <w:rFonts w:ascii="Times New Roman" w:hAnsi="Times New Roman"/>
          <w:sz w:val="28"/>
          <w:szCs w:val="20"/>
        </w:rPr>
        <w:t>М</w:t>
      </w:r>
      <w:r w:rsidRPr="00886162">
        <w:rPr>
          <w:rFonts w:ascii="Times New Roman" w:hAnsi="Times New Roman"/>
          <w:sz w:val="28"/>
          <w:szCs w:val="20"/>
        </w:rPr>
        <w:t>.А.</w:t>
      </w:r>
      <w:r>
        <w:rPr>
          <w:rFonts w:ascii="Times New Roman" w:hAnsi="Times New Roman"/>
          <w:sz w:val="28"/>
          <w:szCs w:val="20"/>
        </w:rPr>
        <w:t>Шпак</w:t>
      </w:r>
      <w:proofErr w:type="spellEnd"/>
    </w:p>
    <w:p w:rsidR="00886162" w:rsidRPr="00886162" w:rsidRDefault="00886162" w:rsidP="0088616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16300" w:rsidRPr="003061D0" w:rsidRDefault="00716300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00" w:rsidRPr="003061D0" w:rsidRDefault="00716300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00" w:rsidRPr="003061D0" w:rsidRDefault="00716300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565C" w:rsidRPr="003061D0" w:rsidRDefault="0036565C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DE8" w:rsidRPr="003061D0" w:rsidRDefault="00911DE8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11DE8" w:rsidRPr="003061D0" w:rsidSect="0036565C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36565C" w:rsidRDefault="00911DE8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59509B" w:rsidRPr="003061D0" w:rsidRDefault="0059509B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6565C" w:rsidRPr="003061D0" w:rsidRDefault="009C7008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36565C" w:rsidRPr="003061D0">
        <w:rPr>
          <w:rFonts w:ascii="Times New Roman" w:hAnsi="Times New Roman"/>
          <w:sz w:val="28"/>
          <w:szCs w:val="28"/>
        </w:rPr>
        <w:t xml:space="preserve"> </w:t>
      </w:r>
      <w:r w:rsidR="000C7171">
        <w:rPr>
          <w:rFonts w:ascii="Times New Roman" w:hAnsi="Times New Roman"/>
          <w:sz w:val="28"/>
          <w:szCs w:val="28"/>
        </w:rPr>
        <w:t>администрации муниципального образования «Чердаклинский район»</w:t>
      </w:r>
    </w:p>
    <w:p w:rsidR="0036565C" w:rsidRPr="003061D0" w:rsidRDefault="0036565C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Ульяновской области</w:t>
      </w:r>
    </w:p>
    <w:p w:rsidR="0036565C" w:rsidRPr="003061D0" w:rsidRDefault="00752124" w:rsidP="007521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от_____________№________</w:t>
      </w:r>
    </w:p>
    <w:p w:rsidR="0036565C" w:rsidRPr="003061D0" w:rsidRDefault="0036565C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муниципального образования «Чердаклинский район»</w:t>
      </w:r>
      <w:r w:rsidRPr="003061D0">
        <w:rPr>
          <w:rFonts w:ascii="Times New Roman" w:hAnsi="Times New Roman"/>
          <w:b/>
          <w:sz w:val="28"/>
          <w:szCs w:val="28"/>
        </w:rPr>
        <w:t xml:space="preserve"> Ульяновской области</w:t>
      </w:r>
    </w:p>
    <w:p w:rsidR="0050529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D7AC3" w:rsidRPr="003061D0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752124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5299" w:rsidRPr="003061D0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04A2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</w:t>
      </w:r>
      <w:r w:rsidRPr="008C04A2">
        <w:rPr>
          <w:rFonts w:ascii="Times New Roman" w:hAnsi="Times New Roman"/>
          <w:sz w:val="28"/>
          <w:szCs w:val="28"/>
        </w:rPr>
        <w:t>о</w:t>
      </w:r>
      <w:r w:rsidRPr="008C04A2">
        <w:rPr>
          <w:rFonts w:ascii="Times New Roman" w:hAnsi="Times New Roman"/>
          <w:sz w:val="28"/>
          <w:szCs w:val="28"/>
        </w:rPr>
        <w:t>ниторинга качества финансового менеджмента, осуществляемого главными распорядителями средств бюджета</w:t>
      </w:r>
      <w:r w:rsidR="00A10DB9" w:rsidRPr="008C04A2">
        <w:rPr>
          <w:rFonts w:ascii="Times New Roman" w:hAnsi="Times New Roman"/>
          <w:sz w:val="28"/>
          <w:szCs w:val="28"/>
        </w:rPr>
        <w:t xml:space="preserve"> муниципального образования «Чердакли</w:t>
      </w:r>
      <w:r w:rsidR="00A10DB9" w:rsidRPr="008C04A2">
        <w:rPr>
          <w:rFonts w:ascii="Times New Roman" w:hAnsi="Times New Roman"/>
          <w:sz w:val="28"/>
          <w:szCs w:val="28"/>
        </w:rPr>
        <w:t>н</w:t>
      </w:r>
      <w:r w:rsidR="00A10DB9" w:rsidRPr="008C04A2">
        <w:rPr>
          <w:rFonts w:ascii="Times New Roman" w:hAnsi="Times New Roman"/>
          <w:sz w:val="28"/>
          <w:szCs w:val="28"/>
        </w:rPr>
        <w:t>ский район»</w:t>
      </w:r>
      <w:r w:rsidR="00D91FED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Ульяновской области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</w:t>
      </w:r>
      <w:r w:rsidRPr="008C04A2">
        <w:rPr>
          <w:rFonts w:ascii="Times New Roman" w:hAnsi="Times New Roman"/>
          <w:sz w:val="28"/>
          <w:szCs w:val="28"/>
        </w:rPr>
        <w:t>е</w:t>
      </w:r>
      <w:r w:rsidRPr="008C04A2">
        <w:rPr>
          <w:rFonts w:ascii="Times New Roman" w:hAnsi="Times New Roman"/>
          <w:sz w:val="28"/>
          <w:szCs w:val="28"/>
        </w:rPr>
        <w:t>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</w:t>
      </w:r>
      <w:r w:rsidRPr="008C04A2">
        <w:rPr>
          <w:rFonts w:ascii="Times New Roman" w:hAnsi="Times New Roman"/>
          <w:sz w:val="28"/>
          <w:szCs w:val="28"/>
        </w:rPr>
        <w:t>в</w:t>
      </w:r>
      <w:r w:rsidRPr="008C04A2">
        <w:rPr>
          <w:rFonts w:ascii="Times New Roman" w:hAnsi="Times New Roman"/>
          <w:sz w:val="28"/>
          <w:szCs w:val="28"/>
        </w:rPr>
        <w:t>ности и</w:t>
      </w:r>
      <w:proofErr w:type="gramEnd"/>
      <w:r w:rsidRPr="008C04A2">
        <w:rPr>
          <w:rFonts w:ascii="Times New Roman" w:hAnsi="Times New Roman"/>
          <w:sz w:val="28"/>
          <w:szCs w:val="28"/>
        </w:rPr>
        <w:t xml:space="preserve">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го главными распорядителями средств бюджета</w:t>
      </w:r>
      <w:r w:rsidR="00D91FED">
        <w:rPr>
          <w:rFonts w:ascii="Times New Roman" w:hAnsi="Times New Roman"/>
          <w:sz w:val="28"/>
          <w:szCs w:val="28"/>
        </w:rPr>
        <w:t xml:space="preserve"> муниципального образования «Чердаклинский район» </w:t>
      </w:r>
      <w:r w:rsidRPr="003061D0">
        <w:rPr>
          <w:rFonts w:ascii="Times New Roman" w:hAnsi="Times New Roman"/>
          <w:sz w:val="28"/>
          <w:szCs w:val="28"/>
        </w:rPr>
        <w:t>Ульяновской</w:t>
      </w:r>
      <w:r w:rsidR="008C04A2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 xml:space="preserve">области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>, осуществля</w:t>
      </w:r>
      <w:r w:rsidR="00F51778" w:rsidRPr="008C04A2">
        <w:rPr>
          <w:rFonts w:ascii="Times New Roman" w:hAnsi="Times New Roman"/>
          <w:sz w:val="28"/>
          <w:szCs w:val="28"/>
        </w:rPr>
        <w:t>в</w:t>
      </w:r>
      <w:r w:rsidR="00F51778" w:rsidRPr="008C04A2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бюджета </w:t>
      </w:r>
      <w:r w:rsidR="00D91FED" w:rsidRPr="008C04A2">
        <w:rPr>
          <w:rFonts w:ascii="Times New Roman" w:hAnsi="Times New Roman"/>
          <w:sz w:val="28"/>
          <w:szCs w:val="28"/>
        </w:rPr>
        <w:t>муниципального образования «Чердаклинский район»</w:t>
      </w:r>
      <w:r w:rsidR="008C04A2">
        <w:rPr>
          <w:rFonts w:ascii="Times New Roman" w:hAnsi="Times New Roman"/>
          <w:sz w:val="28"/>
          <w:szCs w:val="28"/>
        </w:rPr>
        <w:t xml:space="preserve"> </w:t>
      </w:r>
      <w:r w:rsidR="000B7CAE" w:rsidRPr="008C04A2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F51778" w:rsidRPr="008C04A2">
        <w:rPr>
          <w:rFonts w:ascii="Times New Roman" w:hAnsi="Times New Roman"/>
          <w:sz w:val="28"/>
          <w:szCs w:val="28"/>
        </w:rPr>
        <w:t>в отчётном фина</w:t>
      </w:r>
      <w:r w:rsidR="00F51778" w:rsidRPr="008C04A2">
        <w:rPr>
          <w:rFonts w:ascii="Times New Roman" w:hAnsi="Times New Roman"/>
          <w:sz w:val="28"/>
          <w:szCs w:val="28"/>
        </w:rPr>
        <w:t>н</w:t>
      </w:r>
      <w:r w:rsidR="00F51778" w:rsidRPr="008C04A2">
        <w:rPr>
          <w:rFonts w:ascii="Times New Roman" w:hAnsi="Times New Roman"/>
          <w:sz w:val="28"/>
          <w:szCs w:val="28"/>
        </w:rPr>
        <w:t xml:space="preserve">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8C04A2" w:rsidRPr="008C04A2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Мониторинг проводится </w:t>
      </w:r>
      <w:r w:rsidR="00D91FED">
        <w:rPr>
          <w:rFonts w:ascii="Times New Roman" w:hAnsi="Times New Roman"/>
          <w:sz w:val="28"/>
          <w:szCs w:val="28"/>
        </w:rPr>
        <w:t>муниципальным учреждением Управление финансов муниципального образования «Чердаклинский район»</w:t>
      </w:r>
      <w:r w:rsidRPr="003061D0">
        <w:rPr>
          <w:rFonts w:ascii="Times New Roman" w:hAnsi="Times New Roman"/>
          <w:sz w:val="28"/>
          <w:szCs w:val="28"/>
        </w:rPr>
        <w:t xml:space="preserve"> Ульяновской области (далее –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</w:t>
      </w:r>
      <w:r w:rsidRPr="003061D0">
        <w:rPr>
          <w:rFonts w:ascii="Times New Roman" w:hAnsi="Times New Roman"/>
          <w:sz w:val="28"/>
          <w:szCs w:val="28"/>
        </w:rPr>
        <w:t>у</w:t>
      </w:r>
      <w:r w:rsidRPr="003061D0">
        <w:rPr>
          <w:rFonts w:ascii="Times New Roman" w:hAnsi="Times New Roman"/>
          <w:sz w:val="28"/>
          <w:szCs w:val="28"/>
        </w:rPr>
        <w:t>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proofErr w:type="gramEnd"/>
      <w:r w:rsidR="008A1FD4" w:rsidRPr="003061D0">
        <w:rPr>
          <w:rFonts w:ascii="Times New Roman" w:hAnsi="Times New Roman"/>
          <w:sz w:val="28"/>
          <w:szCs w:val="28"/>
        </w:rPr>
        <w:t xml:space="preserve">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</w:t>
      </w:r>
      <w:proofErr w:type="gramStart"/>
      <w:r w:rsidR="008A1FD4" w:rsidRPr="003061D0">
        <w:rPr>
          <w:rFonts w:ascii="Times New Roman" w:hAnsi="Times New Roman"/>
          <w:sz w:val="28"/>
          <w:szCs w:val="28"/>
        </w:rPr>
        <w:t>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  <w:proofErr w:type="gramEnd"/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52124">
        <w:rPr>
          <w:rFonts w:ascii="Times New Roman" w:hAnsi="Times New Roman"/>
          <w:b/>
          <w:sz w:val="28"/>
          <w:szCs w:val="28"/>
        </w:rPr>
        <w:t>осуществляемого</w:t>
      </w:r>
      <w:proofErr w:type="gramEnd"/>
      <w:r w:rsidRPr="00752124">
        <w:rPr>
          <w:rFonts w:ascii="Times New Roman" w:hAnsi="Times New Roman"/>
          <w:b/>
          <w:sz w:val="28"/>
          <w:szCs w:val="28"/>
        </w:rPr>
        <w:t xml:space="preserve">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</w:t>
      </w:r>
      <w:r w:rsidRPr="003061D0">
        <w:rPr>
          <w:rFonts w:ascii="Times New Roman" w:hAnsi="Times New Roman"/>
          <w:sz w:val="28"/>
          <w:szCs w:val="28"/>
        </w:rPr>
        <w:t>м</w:t>
      </w:r>
      <w:r w:rsidRPr="003061D0">
        <w:rPr>
          <w:rFonts w:ascii="Times New Roman" w:hAnsi="Times New Roman"/>
          <w:sz w:val="28"/>
          <w:szCs w:val="28"/>
        </w:rPr>
        <w:t>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</w:t>
      </w:r>
      <w:r w:rsidR="00505D04" w:rsidRPr="00D75B22">
        <w:rPr>
          <w:rFonts w:ascii="Times New Roman" w:hAnsi="Times New Roman"/>
          <w:sz w:val="28"/>
          <w:szCs w:val="28"/>
        </w:rPr>
        <w:t>е</w:t>
      </w:r>
      <w:r w:rsidR="00505D04" w:rsidRPr="00D75B22">
        <w:rPr>
          <w:rFonts w:ascii="Times New Roman" w:hAnsi="Times New Roman"/>
          <w:sz w:val="28"/>
          <w:szCs w:val="28"/>
        </w:rPr>
        <w:t>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</w:t>
      </w:r>
      <w:r w:rsidR="00505D04" w:rsidRPr="00D75B22">
        <w:rPr>
          <w:rFonts w:ascii="Times New Roman" w:hAnsi="Times New Roman"/>
          <w:sz w:val="28"/>
          <w:szCs w:val="28"/>
        </w:rPr>
        <w:t>я</w:t>
      </w:r>
      <w:r w:rsidR="00505D04" w:rsidRPr="00D75B22">
        <w:rPr>
          <w:rFonts w:ascii="Times New Roman" w:hAnsi="Times New Roman"/>
          <w:sz w:val="28"/>
          <w:szCs w:val="28"/>
        </w:rPr>
        <w:t>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>администрации муниципального образования «Чердаклинский район» Уль</w:t>
      </w:r>
      <w:r w:rsidR="00D91FED">
        <w:rPr>
          <w:rFonts w:ascii="Times New Roman" w:hAnsi="Times New Roman"/>
          <w:sz w:val="28"/>
          <w:szCs w:val="28"/>
        </w:rPr>
        <w:t>я</w:t>
      </w:r>
      <w:r w:rsidR="00D91FED">
        <w:rPr>
          <w:rFonts w:ascii="Times New Roman" w:hAnsi="Times New Roman"/>
          <w:sz w:val="28"/>
          <w:szCs w:val="28"/>
        </w:rPr>
        <w:t>новской области</w:t>
      </w:r>
      <w:r w:rsidRPr="00D75B2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A73B11">
        <w:rPr>
          <w:rFonts w:ascii="Times New Roman" w:hAnsi="Times New Roman"/>
          <w:sz w:val="28"/>
          <w:szCs w:val="28"/>
        </w:rPr>
        <w:br/>
      </w:r>
      <w:r w:rsidRPr="00D75B22">
        <w:rPr>
          <w:rFonts w:ascii="Times New Roman" w:hAnsi="Times New Roman"/>
          <w:sz w:val="28"/>
          <w:szCs w:val="28"/>
        </w:rPr>
        <w:t>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D91FED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финансов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</w:t>
      </w:r>
      <w:r w:rsidR="00707A33" w:rsidRPr="003061D0">
        <w:rPr>
          <w:rFonts w:ascii="Times New Roman" w:hAnsi="Times New Roman"/>
          <w:sz w:val="28"/>
          <w:szCs w:val="28"/>
        </w:rPr>
        <w:t>е</w:t>
      </w:r>
      <w:r w:rsidR="00707A33" w:rsidRPr="003061D0">
        <w:rPr>
          <w:rFonts w:ascii="Times New Roman" w:hAnsi="Times New Roman"/>
          <w:sz w:val="28"/>
          <w:szCs w:val="28"/>
        </w:rPr>
        <w:t>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</w:t>
      </w:r>
      <w:r w:rsidR="00707A33" w:rsidRPr="003061D0">
        <w:rPr>
          <w:rFonts w:ascii="Times New Roman" w:hAnsi="Times New Roman"/>
          <w:sz w:val="28"/>
          <w:szCs w:val="28"/>
        </w:rPr>
        <w:t>а</w:t>
      </w:r>
      <w:r w:rsidR="00707A33" w:rsidRPr="003061D0">
        <w:rPr>
          <w:rFonts w:ascii="Times New Roman" w:hAnsi="Times New Roman"/>
          <w:sz w:val="28"/>
          <w:szCs w:val="28"/>
        </w:rPr>
        <w:t>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6.75pt" o:ole="" fillcolor="window">
            <v:imagedata r:id="rId10" o:title=""/>
          </v:shape>
          <o:OLEObject Type="Embed" ProgID="Equation.3" ShapeID="_x0000_i1025" DrawAspect="Content" ObjectID="_1615296458" r:id="rId11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061D0">
        <w:rPr>
          <w:rFonts w:ascii="Times New Roman" w:hAnsi="Times New Roman"/>
          <w:sz w:val="28"/>
          <w:szCs w:val="28"/>
        </w:rPr>
        <w:t>,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</w:t>
      </w:r>
      <w:r w:rsidRPr="003061D0">
        <w:rPr>
          <w:rFonts w:ascii="Times New Roman" w:hAnsi="Times New Roman"/>
          <w:sz w:val="28"/>
          <w:szCs w:val="28"/>
        </w:rPr>
        <w:lastRenderedPageBreak/>
        <w:t>указанного п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казателя (группы показателей) качества финансового менеджмента пропорци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нально распределяется по остальным показателям (группам показателей) кач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D91FED">
        <w:rPr>
          <w:rFonts w:ascii="Times New Roman" w:hAnsi="Times New Roman"/>
          <w:sz w:val="28"/>
          <w:szCs w:val="28"/>
        </w:rPr>
        <w:t>Управление финансов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</w:t>
      </w:r>
      <w:r w:rsidRPr="0058312B">
        <w:rPr>
          <w:rFonts w:ascii="Times New Roman" w:hAnsi="Times New Roman"/>
          <w:sz w:val="28"/>
          <w:szCs w:val="28"/>
        </w:rPr>
        <w:t>о</w:t>
      </w:r>
      <w:r w:rsidRPr="0058312B">
        <w:rPr>
          <w:rFonts w:ascii="Times New Roman" w:hAnsi="Times New Roman"/>
          <w:sz w:val="28"/>
          <w:szCs w:val="28"/>
        </w:rPr>
        <w:t>ванный по убыванию итоговых оценок качества финансового менеджмента главных распорядителей.</w:t>
      </w:r>
    </w:p>
    <w:p w:rsidR="003263C0" w:rsidRDefault="0036565C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BF0F02">
          <w:headerReference w:type="default" r:id="rId12"/>
          <w:headerReference w:type="firs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 w:rsidRPr="003061D0">
        <w:rPr>
          <w:rFonts w:ascii="Times New Roman" w:hAnsi="Times New Roman"/>
          <w:sz w:val="28"/>
          <w:szCs w:val="28"/>
        </w:rPr>
        <w:t>____________</w:t>
      </w:r>
    </w:p>
    <w:p w:rsidR="003263C0" w:rsidRPr="004E21C3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263C0" w:rsidRPr="004E21C3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муниципального образования «Чердаклинский район»</w:t>
      </w:r>
      <w:r w:rsidRPr="00930097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образования «Черд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клинский район»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Уль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новской области (за исключением целевых 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– количество уведомлений об изменении бюджетных назначений сводной бюдже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ципального образования «Чердаклинский район»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яновской области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«Чердаклинский ра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Ульяновской 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ласти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рядителей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средств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«Чердаклинский ра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Ульяновской 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ласти (далее – ГРБС) по финансовому пл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муниц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«Чердаклинский ра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Ульяновской о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ласти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5B79F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образования «Черд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клинский район»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новской области (за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ключением целевых п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областн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 бюджете 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«Че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5B79F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даклинский район» Ульяновской области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од)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2A3456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ципального образования «Чердаклинский район»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Ул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яновской области (за искл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чением целевых поступлений из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 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вания «Чердаклинский 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ра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1273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он» Ульяновской области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F20E78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муниципального 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разования «Чердаклинский район»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12731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ципальное учреждение упра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лении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муниципал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ного образования «Черд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клинский район»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Ульяно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ской области письма ГРБС, </w:t>
            </w:r>
            <w:r w:rsidR="00FC094D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31D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12731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12731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12731D">
              <w:rPr>
                <w:rFonts w:ascii="Times New Roman" w:hAnsi="Times New Roman"/>
                <w:sz w:val="24"/>
                <w:szCs w:val="24"/>
              </w:rPr>
              <w:t xml:space="preserve"> 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12731D" w:rsidRDefault="003263C0" w:rsidP="0012731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пальное учреждение управление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финансов 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образования «Черд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клинский район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Ул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яновской области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расходных обязательств ГРБС. Ц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левым ориентиром является достижение показателя, равного </w:t>
            </w:r>
            <w:r w:rsidR="00400240" w:rsidRPr="0012731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естра до наступления установленного срока оценивается в 5 ба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proofErr w:type="spellEnd"/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бюджетных ассигнований ГРБС, пред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б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разования «Чердаклинский район»</w:t>
            </w:r>
            <w:r w:rsidR="002A345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области на отчётный (текущий) финансовый год с учётом вн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сённых в неё изменений по состоянию на конец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6B148567" wp14:editId="0D4EB4EF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е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 образования «Черд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2A3456" w:rsidRPr="002A3456">
              <w:rPr>
                <w:rFonts w:ascii="Times New Roman" w:hAnsi="Times New Roman"/>
                <w:spacing w:val="-4"/>
                <w:sz w:val="24"/>
                <w:szCs w:val="24"/>
              </w:rPr>
              <w:t>клинский район»</w:t>
            </w:r>
            <w:r w:rsidR="002A3456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 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ь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412B90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ждённых</w:t>
            </w:r>
            <w:proofErr w:type="spellEnd"/>
            <w:proofErr w:type="gramEnd"/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1F7FF9B0" wp14:editId="0B9A85A5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proofErr w:type="spellStart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Кви</w:t>
            </w:r>
            <w:proofErr w:type="spellEnd"/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205C0F7" wp14:editId="71C89C25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381B1E2B" wp14:editId="036132AA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2E14B78" wp14:editId="58191EC6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56BE6626" wp14:editId="61619FF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794195BF" wp14:editId="641ABF3D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страции муниципального образования «Черд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клинский район»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Уль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я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новской области  инфо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ских результатах их ре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A3456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«Чердакли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расх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Равномерность расходов (без учёта целевых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поступлений из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областн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го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(Е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gramStart"/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lastRenderedPageBreak/>
              <w:drawing>
                <wp:inline distT="0" distB="0" distL="0" distR="0" wp14:anchorId="712774ED" wp14:editId="11BDAC46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отражает равномерность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proofErr w:type="gram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ления кредиторской задолженностью по расч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6901"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spellEnd"/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3486BCCB" wp14:editId="3005768A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задолженности по ра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чётам  с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д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Р = 100</w:t>
            </w:r>
            <w:proofErr w:type="gramStart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 * Д</w:t>
            </w:r>
            <w:proofErr w:type="gramEnd"/>
            <w:r w:rsidRPr="007A6901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по состоянию на 01 января года, следующего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 wp14:anchorId="5CA147D9" wp14:editId="324E471E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объёма дебиторской задолженности по расчётам с поставщик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</w:t>
            </w:r>
            <w:proofErr w:type="gramStart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</w:t>
            </w:r>
            <w:proofErr w:type="gramEnd"/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подлежащая взысканию по поступившим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ниципального образования «Чердаклинский район»</w:t>
            </w:r>
            <w:r w:rsidR="000331C3"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Ул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яновской области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000B2A56" wp14:editId="4763CFF4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подлежащей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муниципального обр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зования «Чердакли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="000331C3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ский район»</w:t>
            </w:r>
            <w:r w:rsidR="000331C3"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Уль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я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новской области.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«Чердакли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ступлениями в бюджет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муниципального образования «Чердакли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5B2D8BA6" wp14:editId="7D5335C5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Качество правовой базы ГАДБ по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мун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 w:rsidRPr="00C87B9D"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«Чердаклинский район»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Ульяновской области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ведомственными админ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наделение </w:t>
            </w:r>
            <w:proofErr w:type="gramStart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подведомстве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</w:t>
            </w:r>
            <w:proofErr w:type="gramEnd"/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АДБ бюджетными по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1, если правовой акт ГАДБ полностью соответствует требованиям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ч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ствует хотя бы одному из требований пунктов 1 и 2 настоящей строки и (или) двум и более требованиям пун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няется для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z w:val="24"/>
                <w:szCs w:val="24"/>
              </w:rPr>
              <w:t xml:space="preserve">ния «Чердаклинский район»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>Ульяновской области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 с нарушением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ривается исполнение сроков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7A690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админ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 «Черд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 район» Уль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новской области мун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пального образования «Чердаклинский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ципального образования «Чердаклинский район» Ульяновской области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ния «Чердаклинский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Ульяновской области размещены на официальном сайте;</w:t>
            </w:r>
          </w:p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 учреждениями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«Чердаклинский район»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Уль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я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новской области не размещены на оф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 «Черд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 район» Уль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новской области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ых услуг (выполнение 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пального образования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«Чердаклинский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пального образования «Че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даклинский район» Ульяно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ного образования «Черд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клинский район» 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Ульяно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ской области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1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Ульяновской области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муниципального образования «Чердаклинский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 не размещён на официальном сайте</w:t>
            </w:r>
            <w:proofErr w:type="gramStart"/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страции муниципальн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 образования «Черд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клинский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 «Чердакли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ский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администрации 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ципального образования «Чердаклинский район»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ципального образования «Чердаклинский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 «Черд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клинский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 размещены на официальном сайте;</w:t>
            </w:r>
          </w:p>
          <w:p w:rsidR="003263C0" w:rsidRPr="007A4D45" w:rsidRDefault="003263C0" w:rsidP="004C3CD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образования «Черд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клинский район»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Ульяновской области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ции о государственных (муниципальных) учр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ответствии с пунктом 15 приказа 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ственным (муниципал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ным) учреждением, её размещения на офиц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 в сети</w:t>
            </w:r>
            <w:proofErr w:type="gramStart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И</w:t>
            </w:r>
            <w:proofErr w:type="gramEnd"/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80F6B6" wp14:editId="1585865A">
                      <wp:simplePos x="0" y="0"/>
                      <wp:positionH relativeFrom="column">
                        <wp:posOffset>9425305</wp:posOffset>
                      </wp:positionH>
                      <wp:positionV relativeFrom="paragraph">
                        <wp:posOffset>813435</wp:posOffset>
                      </wp:positionV>
                      <wp:extent cx="361950" cy="276225"/>
                      <wp:effectExtent l="0" t="0" r="0" b="0"/>
                      <wp:wrapNone/>
                      <wp:docPr id="36" name="Поле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52124" w:rsidRPr="00F01240" w:rsidRDefault="00752124" w:rsidP="003263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6" o:spid="_x0000_s1026" type="#_x0000_t202" style="position:absolute;left:0;text-align:left;margin-left:742.15pt;margin-top:64.05pt;width:2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    <v:textbox>
                        <w:txbxContent>
                          <w:p w:rsidR="00752124" w:rsidRPr="00F01240" w:rsidRDefault="00752124" w:rsidP="003263C0"/>
                        </w:txbxContent>
                      </v:textbox>
                    </v:shape>
                  </w:pict>
                </mc:Fallback>
              </mc:AlternateConten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56F0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6F0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FD56F0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 разм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стивших сведения на офиц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альном сайте Российской Федерации для размещения информации о государстве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>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и</w:t>
            </w:r>
            <w:r w:rsidR="00FD56F0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B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</w:t>
      </w:r>
      <w:r w:rsidR="00FF4D1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3"/>
          <w:headerReference w:type="first" r:id="rId24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  <w:r w:rsidR="00A10DB9">
        <w:rPr>
          <w:rFonts w:ascii="Times New Roman" w:hAnsi="Times New Roman"/>
          <w:b/>
          <w:sz w:val="28"/>
          <w:szCs w:val="28"/>
        </w:rPr>
        <w:t xml:space="preserve"> муниципального образования «Чердаклинский район»</w:t>
      </w:r>
      <w:r w:rsidRPr="00930097">
        <w:rPr>
          <w:rFonts w:ascii="Times New Roman" w:hAnsi="Times New Roman"/>
          <w:b/>
          <w:sz w:val="28"/>
          <w:szCs w:val="28"/>
        </w:rPr>
        <w:t xml:space="preserve"> Ульяновской области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6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</w:t>
            </w:r>
            <w:proofErr w:type="gramStart"/>
            <w:r w:rsidRPr="0008016A">
              <w:rPr>
                <w:rFonts w:ascii="Times New Roman" w:hAnsi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C3C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 бюджета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«Че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даклинский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Ульяновской области (за исключением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4C3CD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жетной росписи бюджета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образов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«Чердаклинский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«Черд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клинский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свидетельствует о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работы главных ра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порядителей средств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пального образов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ния «Чердаклинский район»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Ульяновской области (далее – ГРБС) по финанс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вому планированию. </w:t>
            </w:r>
          </w:p>
          <w:p w:rsidR="003263C0" w:rsidRPr="007A4D45" w:rsidRDefault="003263C0" w:rsidP="0047718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«Черд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клинский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«Че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даклинский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Ульяновской области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 поступлений из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ципального образования «Чердаклинский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(за 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ключением целевых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лений из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областного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«Чердаклинский район» Ульяновской области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47718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бюджета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образования «Чердаклинский район»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</w:t>
            </w:r>
            <w:proofErr w:type="spellStart"/>
            <w:proofErr w:type="gramStart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proofErr w:type="gramEnd"/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свидетел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ствует о низком кач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казателя</w:t>
            </w:r>
            <w:proofErr w:type="spellEnd"/>
            <w:proofErr w:type="gram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F20E78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0E8A0826" wp14:editId="6067470F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751DFF8F" wp14:editId="1AE20D7C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6D2BFD53" wp14:editId="4BA24A98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lastRenderedPageBreak/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муниципального образования «Чердаклинский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области 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2C14835C" wp14:editId="2A00279B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е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lastRenderedPageBreak/>
              <w:t>«Черд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а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клинский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 на отчётный (т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кущий) финансовый год,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ь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Доля своевременно </w:t>
            </w:r>
            <w:proofErr w:type="spellStart"/>
            <w:proofErr w:type="gramStart"/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</w:t>
            </w:r>
            <w:r w:rsid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-</w:t>
            </w: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ждённых</w:t>
            </w:r>
            <w:proofErr w:type="spellEnd"/>
            <w:proofErr w:type="gramEnd"/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62FC2E36" wp14:editId="7F85C3B3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количество своевр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менно </w:t>
            </w:r>
            <w:proofErr w:type="gram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утверждённых</w:t>
            </w:r>
            <w:proofErr w:type="gram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ПГ в отчётном периоде;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Кви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вн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симых изменений в госуда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ственную программу в 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 wp14:anchorId="49B1B46B" wp14:editId="41635998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47718E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админ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страции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о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го образования «Черд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а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клинский район» Уль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я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новской области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ских результатах их ре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47718E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E4142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муниципального образования «Чердакли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расх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47718E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 wp14:anchorId="1B70E534" wp14:editId="5515AC38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муниципального образования «Чердаклинский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Ульяновской области на отчётный (текущий)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7CC041" wp14:editId="3BE8444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30480</wp:posOffset>
                      </wp:positionV>
                      <wp:extent cx="152400" cy="441960"/>
                      <wp:effectExtent l="0" t="0" r="19050" b="15240"/>
                      <wp:wrapNone/>
                      <wp:docPr id="35" name="Левая фигурная скобк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5" o:spid="_x0000_s1026" type="#_x0000_t87" style="position:absolute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FEFEB" wp14:editId="24F3F6F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22225</wp:posOffset>
                      </wp:positionV>
                      <wp:extent cx="152400" cy="441960"/>
                      <wp:effectExtent l="0" t="0" r="19050" b="15240"/>
                      <wp:wrapNone/>
                      <wp:docPr id="34" name="Левая фигурная скобка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4" o:spid="_x0000_s1026" type="#_x0000_t87" style="position:absolute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55CF5" wp14:editId="6BDC01F0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2540</wp:posOffset>
                      </wp:positionV>
                      <wp:extent cx="152400" cy="441960"/>
                      <wp:effectExtent l="0" t="0" r="19050" b="15240"/>
                      <wp:wrapNone/>
                      <wp:docPr id="33" name="Левая фигурная скобк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41960"/>
                              </a:xfrm>
                              <a:prstGeom prst="leftBrace">
                                <a:avLst>
                                  <a:gd name="adj1" fmla="val 241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3" o:spid="_x0000_s1026" type="#_x0000_t87" style="position:absolute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    </w:pict>
                </mc:Fallback>
              </mc:AlternateConten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К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0,5,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ствие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Целевым показателем для ГРБС является 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proofErr w:type="gramStart"/>
            <w:r w:rsidRPr="002831ED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2831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м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у</w:t>
            </w:r>
            <w:r w:rsidR="0047718E" w:rsidRPr="0047718E">
              <w:rPr>
                <w:rFonts w:ascii="Times New Roman" w:hAnsi="Times New Roman"/>
                <w:sz w:val="24"/>
                <w:szCs w:val="24"/>
              </w:rPr>
              <w:t>ниципального образования «Чердаклинский район»</w:t>
            </w:r>
            <w:r w:rsidR="004771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Ульяновской области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 wp14:anchorId="72433358" wp14:editId="1715AB2F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образования «Черд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а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клинский район»</w:t>
            </w:r>
            <w:r w:rsidR="005B5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Ульяновской обл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риода, по отнош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нию к кассовому 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полнению расходов ГРБС в отчётном п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E41423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муниципального образования «Чердакли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 по дох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5B5016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муниципального образования «Чердакли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н</w:t>
            </w:r>
            <w:r w:rsidR="005B5016" w:rsidRPr="005B5016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5B50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Ульяно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/Е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 wp14:anchorId="3554F96D" wp14:editId="17F18BCA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пального образования «Че</w:t>
            </w:r>
            <w:r w:rsidR="00D16CAA">
              <w:rPr>
                <w:rFonts w:ascii="Times New Roman" w:hAnsi="Times New Roman"/>
                <w:sz w:val="24"/>
                <w:szCs w:val="24"/>
              </w:rPr>
              <w:t>р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даклинский район»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Ульяно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в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ской области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ственными администратор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</w:t>
            </w:r>
            <w:proofErr w:type="gramStart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подведо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ственных</w:t>
            </w:r>
            <w:proofErr w:type="gramEnd"/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АДБ бюджетными полномочиями администр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лей ведения бюджетного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ч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ствует хотя бы одному из требований пунктов 1 и 2 настоящей строки и (или) двум и более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 пун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к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лению </w:t>
            </w:r>
            <w:proofErr w:type="gramStart"/>
            <w:r w:rsidRPr="004341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жей, пеней и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lastRenderedPageBreak/>
              <w:t>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бюджет муниц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sz w:val="24"/>
                <w:szCs w:val="24"/>
              </w:rPr>
              <w:t>ния «Чердаклинский район»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ственной бюджетной отчётности в устано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утверждении Инструкции о порядке составления и пре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3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007687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930097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263C0" w:rsidRDefault="0000768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«Чердаклинский район» </w:t>
      </w:r>
      <w:r w:rsidR="003263C0" w:rsidRPr="00930097">
        <w:rPr>
          <w:rFonts w:ascii="Times New Roman" w:hAnsi="Times New Roman"/>
          <w:b/>
          <w:sz w:val="28"/>
          <w:szCs w:val="28"/>
        </w:rPr>
        <w:t>Ульяновской области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007687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«Чердаклинский </w:t>
      </w:r>
    </w:p>
    <w:p w:rsidR="003263C0" w:rsidRDefault="00007687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район» 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Ульяновской области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___________</w:t>
      </w:r>
      <w:r>
        <w:rPr>
          <w:rFonts w:ascii="Times New Roman" w:hAnsi="Times New Roman"/>
          <w:bCs/>
          <w:iCs/>
          <w:sz w:val="28"/>
          <w:szCs w:val="28"/>
        </w:rPr>
        <w:t>_____________________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муниципального образования «Чердаклинский ра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й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ной росписи бюджета муниципального образования «Чердаклинский район» Ульяновской области (за 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ключением целевых поступлений из областного и федерального бюджетов и внесений изменений в 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шение о бюджете муниципального образования «Чердаклинский район» Ульяновской области на с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ответствующий период)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12C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бюджета муниципального образов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ния «Чердаклинский район»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Ульяновской области (далее – ГРБС) согласно сводной бюджетной росп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«Черд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клинский район»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Ульяновской области с учётом вн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сённых в неё изменений по состоянию на конец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ь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ного образования «Чердаклинский район»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ской области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E06145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ср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ка представления реестра расходных обязательств ГРБС до даты регистрации в муниципальное учрежд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ние управлении финансов муниципального образов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ния «Чердаклинский район» Ульяновской области 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41423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E4142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т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за первый-третий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с поставщиками и подрядчиками по состоянию             на 01 января года, следующего </w:t>
            </w:r>
            <w:proofErr w:type="gramStart"/>
            <w:r w:rsidRPr="00E41423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образования «Чердаклинский район»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Ульяновской области,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«Чердаклинский район»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Ульяновской области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>муниципального образования «Чердакли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>н</w:t>
            </w:r>
            <w:r w:rsidR="000C1A1E" w:rsidRPr="00E41423">
              <w:rPr>
                <w:rFonts w:ascii="Times New Roman" w:hAnsi="Times New Roman"/>
                <w:sz w:val="26"/>
                <w:szCs w:val="26"/>
              </w:rPr>
              <w:t xml:space="preserve">ский район»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Ульяновской области по администрир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вового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акта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986728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страции муниц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ния «Чердаклинский ра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й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он» Уль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новской области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муниципального образования «Чердаклинский район»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Ульяновской области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Ссылка на размещ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ние пр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вового акта на оф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циальном сайте </w:t>
            </w:r>
          </w:p>
          <w:p w:rsidR="003263C0" w:rsidRPr="00E41423" w:rsidRDefault="00986728" w:rsidP="00986728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страции муниц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ния «Чердаклинский ра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й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он» Уль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я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новской области 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муниципального образования «Чердаклинский ра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й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он» Ульяновской области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C1A1E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администрации муниципального образования «Чердаклинский ра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й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он» Ульяновской области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Ульяновской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281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Размещение на официальном сайте ИОГВ показат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муниципального образов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ния «Чердаклинский район» Ульяновской области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Ульяновской области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размести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в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ших сведения на официальном сайте Российской Ф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е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дерации для размещения информации о госуда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р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16396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качества финансового менеджмента, осуществляемого </w:t>
      </w:r>
      <w:proofErr w:type="gramStart"/>
      <w:r w:rsidRPr="00930097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5B501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5B501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3263C0" w:rsidRDefault="005B5016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«Чердаклинский район» </w:t>
      </w:r>
      <w:r w:rsidR="003263C0" w:rsidRPr="00930097">
        <w:rPr>
          <w:rFonts w:ascii="Times New Roman" w:hAnsi="Times New Roman"/>
          <w:b/>
          <w:sz w:val="28"/>
          <w:szCs w:val="28"/>
        </w:rPr>
        <w:t>Ульяновской области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5B5016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«Чердаклинский </w:t>
      </w:r>
    </w:p>
    <w:p w:rsidR="003263C0" w:rsidRDefault="005B5016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район» </w:t>
      </w:r>
      <w:r w:rsidRPr="00930097">
        <w:rPr>
          <w:rFonts w:ascii="Times New Roman" w:hAnsi="Times New Roman"/>
          <w:bCs/>
          <w:iCs/>
          <w:sz w:val="28"/>
          <w:szCs w:val="28"/>
        </w:rPr>
        <w:t xml:space="preserve">Ульяновской области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A141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FA141A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Количество уведомлений об изменении бюджетных назначений сводной бюджетной росписи бюджета муниципального образования «Чердаклинский ра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й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он» Ульяновской области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жетной росписи бюджета муниципального образ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вания «Чердаклинский район» Ульяновской области (за исключением целевых поступлений из областного и федерального бюджетов и внесений изменений в решение о бюджете муниципального 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б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разования «Чердаклинский район» Ульяновской области на соответствующий период)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я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дителей средств бюджета муниципального образ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вания «Чердаклинский район» Ульяновской обл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сти (далее – ГРБС) согласно сводной бюджетной росписи бюджета муниципального образования «Чердаклинский район» Ульяновской области с учётом внесённых в неё 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т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пального образования «Чердаклинский район» Ульяновской области на отчётный (текущий) ф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муниципальных учреждений по состоянию на конец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</w:t>
            </w:r>
            <w:proofErr w:type="gramStart"/>
            <w:r w:rsidRPr="00986728">
              <w:rPr>
                <w:rFonts w:ascii="Times New Roman" w:hAnsi="Times New Roman"/>
                <w:sz w:val="26"/>
                <w:szCs w:val="26"/>
              </w:rPr>
              <w:t>н-</w:t>
            </w:r>
            <w:proofErr w:type="gramEnd"/>
            <w:r w:rsidRPr="00986728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986728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986728"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муниципального образования «Чердаклинский район»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Ульяновской области,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«Чердаклинский район»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Ульяновской области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986728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муниципального образования «Черд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 xml:space="preserve">клинский район»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Ульяновской области по 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ь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986728" w:rsidRDefault="00986728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админ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страции 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ния «Че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даклинский район» Ульяно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ской обл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р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2816D4" w:rsidRPr="00FA141A" w:rsidRDefault="00986728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страции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муниц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и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пального образов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ния «Че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р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>даклинский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Ульяно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ской обл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16396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DF4CE6" w:rsidRDefault="005B501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3263C0" w:rsidRPr="00DF4CE6">
        <w:rPr>
          <w:rFonts w:ascii="Times New Roman" w:hAnsi="Times New Roman"/>
          <w:sz w:val="28"/>
          <w:szCs w:val="28"/>
        </w:rPr>
        <w:t xml:space="preserve">РИЛОЖЕНИЕ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5B5016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муниципального образования «Чердаклинский </w:t>
      </w:r>
    </w:p>
    <w:p w:rsidR="003263C0" w:rsidRDefault="005B5016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район» 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Ульяновской области________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пального образования «Чердаклинский район»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Ульяновской области, пред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ципального образования «Чердакли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н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ский район»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Ульяновской области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lastRenderedPageBreak/>
        <w:t>__________</w:t>
      </w:r>
    </w:p>
    <w:p w:rsidR="00D16CAA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3263C0" w:rsidRPr="00CF0119" w:rsidRDefault="003263C0" w:rsidP="00D16CAA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D16CAA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У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правление 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финансов муниципального образования «Чердаклинский район»</w:t>
      </w:r>
      <w:r w:rsidR="003263C0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Ульяновской области,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муниципального образования «Чердаклинский район»</w:t>
      </w: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Ульяновской области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 xml:space="preserve">  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жета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обр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 «Че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даклинский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новской обл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дителей средств бюдж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та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муниципального обр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 «Чердаклинский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Ульяновской 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ласти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требованиям к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р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ганизации внутреннего финансового контроля и внутреннего финансов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Федерации и Правител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ства Ульяновской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D661BE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муниципал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ного образования «Чердаклинский ра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Ульяновской области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D661BE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количество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жет муниц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разования «Чердакли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ский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Ульяновской области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за результаты 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D661BE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 м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ниципального образов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ния «Черд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клинский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яновской области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него</w:t>
            </w:r>
            <w:r w:rsidR="00D16C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proofErr w:type="gramStart"/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ого</w:t>
            </w:r>
            <w:proofErr w:type="gramEnd"/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не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</w:t>
            </w:r>
            <w:proofErr w:type="gramEnd"/>
            <w:r w:rsidRPr="005F0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выявлены 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3263C0" w:rsidRPr="00F50DA2" w:rsidRDefault="003263C0" w:rsidP="003263C0">
      <w:pPr>
        <w:spacing w:after="0" w:line="240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sz w:val="28"/>
          <w:szCs w:val="28"/>
        </w:rPr>
        <w:t>_________</w:t>
      </w: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CB" w:rsidRDefault="00FD3BCB" w:rsidP="000D2C58">
      <w:pPr>
        <w:spacing w:after="0" w:line="240" w:lineRule="auto"/>
      </w:pPr>
      <w:r>
        <w:separator/>
      </w:r>
    </w:p>
  </w:endnote>
  <w:endnote w:type="continuationSeparator" w:id="0">
    <w:p w:rsidR="00FD3BCB" w:rsidRDefault="00FD3BCB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CB" w:rsidRDefault="00FD3BCB" w:rsidP="000D2C58">
      <w:pPr>
        <w:spacing w:after="0" w:line="240" w:lineRule="auto"/>
      </w:pPr>
      <w:r>
        <w:separator/>
      </w:r>
    </w:p>
  </w:footnote>
  <w:footnote w:type="continuationSeparator" w:id="0">
    <w:p w:rsidR="00FD3BCB" w:rsidRDefault="00FD3BCB" w:rsidP="000D2C58">
      <w:pPr>
        <w:spacing w:after="0" w:line="240" w:lineRule="auto"/>
      </w:pPr>
      <w:r>
        <w:continuationSeparator/>
      </w:r>
    </w:p>
  </w:footnote>
  <w:footnote w:id="1">
    <w:p w:rsidR="00752124" w:rsidRPr="0035145A" w:rsidRDefault="00752124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>
        <w:t xml:space="preserve"> </w:t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  <w:r w:rsidRPr="0035145A">
        <w:rPr>
          <w:rFonts w:ascii="Times New Roman" w:hAnsi="Times New Roman"/>
          <w:sz w:val="24"/>
          <w:szCs w:val="24"/>
        </w:rPr>
        <w:t xml:space="preserve"> </w:t>
      </w:r>
    </w:p>
    <w:p w:rsidR="00752124" w:rsidRDefault="00752124" w:rsidP="003263C0">
      <w:pPr>
        <w:pStyle w:val="af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911DE8" w:rsidRDefault="00752124" w:rsidP="00911DE8">
    <w:pPr>
      <w:pStyle w:val="a3"/>
      <w:spacing w:after="0" w:line="240" w:lineRule="auto"/>
      <w:jc w:val="center"/>
      <w:rPr>
        <w:sz w:val="28"/>
        <w:szCs w:val="28"/>
      </w:rPr>
    </w:pPr>
    <w:r w:rsidRPr="00911DE8">
      <w:rPr>
        <w:rFonts w:ascii="Times New Roman" w:hAnsi="Times New Roman"/>
        <w:sz w:val="28"/>
        <w:szCs w:val="28"/>
      </w:rPr>
      <w:fldChar w:fldCharType="begin"/>
    </w:r>
    <w:r w:rsidRPr="00911DE8">
      <w:rPr>
        <w:rFonts w:ascii="Times New Roman" w:hAnsi="Times New Roman"/>
        <w:sz w:val="28"/>
        <w:szCs w:val="28"/>
      </w:rPr>
      <w:instrText>PAGE   \* MERGEFORMAT</w:instrText>
    </w:r>
    <w:r w:rsidRPr="00911DE8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911DE8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457E15" w:rsidRDefault="00752124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671B82" w:rsidRDefault="00752124" w:rsidP="00675897">
    <w:pPr>
      <w:pStyle w:val="a3"/>
      <w:spacing w:after="0" w:line="240" w:lineRule="auto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457E15" w:rsidRDefault="00752124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F85662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24" w:rsidRPr="00671B82" w:rsidRDefault="0075212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6141"/>
    <w:rsid w:val="000161C4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6CF3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5243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439D"/>
    <w:rsid w:val="00B14AD7"/>
    <w:rsid w:val="00B15E1C"/>
    <w:rsid w:val="00B17008"/>
    <w:rsid w:val="00B2282A"/>
    <w:rsid w:val="00B22A06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361E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266B"/>
    <w:rsid w:val="00F228D6"/>
    <w:rsid w:val="00F24E8A"/>
    <w:rsid w:val="00F27366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5662"/>
    <w:rsid w:val="00F90EC9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3BCB"/>
    <w:rsid w:val="00FD4130"/>
    <w:rsid w:val="00FD56F0"/>
    <w:rsid w:val="00FD6377"/>
    <w:rsid w:val="00FD67DF"/>
    <w:rsid w:val="00FE0B8E"/>
    <w:rsid w:val="00FE1377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3EF38-030F-42D6-BFFF-07C88655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7277</Words>
  <Characters>41480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Савина АН</cp:lastModifiedBy>
  <cp:revision>254</cp:revision>
  <cp:lastPrinted>2019-03-28T12:32:00Z</cp:lastPrinted>
  <dcterms:created xsi:type="dcterms:W3CDTF">2017-12-21T11:56:00Z</dcterms:created>
  <dcterms:modified xsi:type="dcterms:W3CDTF">2019-03-28T12:41:00Z</dcterms:modified>
</cp:coreProperties>
</file>