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4A" w:rsidRPr="00A25266" w:rsidRDefault="00AC564A" w:rsidP="00AC5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25266">
        <w:rPr>
          <w:rFonts w:ascii="Times New Roman" w:hAnsi="Times New Roman" w:cs="Times New Roman"/>
          <w:b/>
          <w:bCs/>
          <w:sz w:val="28"/>
        </w:rPr>
        <w:t>АДМИНИСТРАЦИЯ МУНИЦИПАЛЬНОГО ОБРАЗОВАНИЯ</w:t>
      </w:r>
      <w:r w:rsidRPr="00A25266">
        <w:rPr>
          <w:rFonts w:ascii="Times New Roman" w:hAnsi="Times New Roman" w:cs="Times New Roman"/>
          <w:b/>
          <w:bCs/>
          <w:sz w:val="28"/>
        </w:rPr>
        <w:br/>
        <w:t>«ЧЕРДАКЛИНСКИЙ РАЙОН» УЛЬЯНОВСКОЙ ОБЛАСТИ</w:t>
      </w:r>
      <w:r w:rsidRPr="00A25266">
        <w:rPr>
          <w:rFonts w:ascii="Times New Roman" w:hAnsi="Times New Roman" w:cs="Times New Roman"/>
          <w:b/>
          <w:bCs/>
          <w:sz w:val="28"/>
        </w:rPr>
        <w:br/>
      </w:r>
    </w:p>
    <w:p w:rsidR="00AC564A" w:rsidRPr="00A25266" w:rsidRDefault="00AC564A" w:rsidP="00AC564A">
      <w:pPr>
        <w:pStyle w:val="Style"/>
        <w:spacing w:line="240" w:lineRule="auto"/>
        <w:ind w:firstLine="0"/>
        <w:jc w:val="center"/>
        <w:rPr>
          <w:rFonts w:cs="Times New Roman"/>
          <w:b/>
          <w:bCs/>
          <w:color w:val="auto"/>
          <w:sz w:val="28"/>
          <w:lang w:val="ru-RU"/>
        </w:rPr>
      </w:pPr>
      <w:proofErr w:type="gramStart"/>
      <w:r w:rsidRPr="00A25266">
        <w:rPr>
          <w:rFonts w:cs="Times New Roman"/>
          <w:b/>
          <w:bCs/>
          <w:color w:val="auto"/>
          <w:sz w:val="28"/>
          <w:lang w:val="ru-RU"/>
        </w:rPr>
        <w:t>П</w:t>
      </w:r>
      <w:proofErr w:type="gramEnd"/>
      <w:r w:rsidRPr="00A25266">
        <w:rPr>
          <w:rFonts w:cs="Times New Roman"/>
          <w:b/>
          <w:bCs/>
          <w:color w:val="auto"/>
          <w:sz w:val="28"/>
          <w:lang w:val="ru-RU"/>
        </w:rPr>
        <w:t xml:space="preserve"> О С Т А Н О В Л Е Н И Е</w:t>
      </w:r>
    </w:p>
    <w:p w:rsidR="00AC564A" w:rsidRPr="00A25266" w:rsidRDefault="00AC564A" w:rsidP="00AC564A">
      <w:pPr>
        <w:pStyle w:val="Style"/>
        <w:spacing w:line="240" w:lineRule="auto"/>
        <w:ind w:firstLine="0"/>
        <w:jc w:val="center"/>
        <w:rPr>
          <w:rFonts w:cs="Times New Roman"/>
          <w:color w:val="auto"/>
          <w:sz w:val="28"/>
          <w:lang w:val="ru-RU"/>
        </w:rPr>
      </w:pPr>
    </w:p>
    <w:p w:rsidR="00AC564A" w:rsidRPr="00A25266" w:rsidRDefault="00AC564A" w:rsidP="00AC564A">
      <w:pPr>
        <w:pStyle w:val="Style"/>
        <w:spacing w:line="240" w:lineRule="auto"/>
        <w:ind w:firstLine="0"/>
        <w:rPr>
          <w:rFonts w:cs="Times New Roman"/>
          <w:b/>
          <w:bCs/>
          <w:color w:val="auto"/>
          <w:sz w:val="28"/>
          <w:lang w:val="ru-RU"/>
        </w:rPr>
      </w:pPr>
      <w:r w:rsidRPr="00A25266">
        <w:rPr>
          <w:rFonts w:cs="Times New Roman"/>
          <w:b/>
          <w:bCs/>
          <w:color w:val="auto"/>
          <w:sz w:val="28"/>
          <w:lang w:val="ru-RU"/>
        </w:rPr>
        <w:t>______________2019г.                                                                             № ______</w:t>
      </w:r>
    </w:p>
    <w:p w:rsidR="00AC564A" w:rsidRPr="00A25266" w:rsidRDefault="005257D8" w:rsidP="00AC564A">
      <w:pPr>
        <w:pStyle w:val="Style"/>
        <w:spacing w:line="240" w:lineRule="auto"/>
        <w:ind w:firstLine="0"/>
        <w:jc w:val="center"/>
        <w:rPr>
          <w:rFonts w:cs="Times New Roman"/>
          <w:b/>
          <w:color w:val="auto"/>
          <w:sz w:val="28"/>
          <w:lang w:val="ru-RU"/>
        </w:rPr>
      </w:pPr>
      <w:r>
        <w:rPr>
          <w:rFonts w:cs="Times New Roman"/>
          <w:b/>
          <w:color w:val="auto"/>
          <w:sz w:val="28"/>
          <w:lang w:val="ru-RU"/>
        </w:rPr>
        <w:t>р.п.</w:t>
      </w:r>
      <w:r w:rsidR="00AC564A" w:rsidRPr="00A25266">
        <w:rPr>
          <w:rFonts w:cs="Times New Roman"/>
          <w:b/>
          <w:color w:val="auto"/>
          <w:sz w:val="28"/>
          <w:lang w:val="ru-RU"/>
        </w:rPr>
        <w:t>Чердаклы</w:t>
      </w:r>
    </w:p>
    <w:p w:rsidR="00AC564A" w:rsidRPr="00A25266" w:rsidRDefault="00AC564A" w:rsidP="00AC564A">
      <w:pPr>
        <w:pStyle w:val="ConsPlusTitle"/>
        <w:jc w:val="center"/>
        <w:rPr>
          <w:sz w:val="20"/>
          <w:szCs w:val="20"/>
        </w:rPr>
      </w:pPr>
    </w:p>
    <w:p w:rsidR="00AC564A" w:rsidRPr="00A25266" w:rsidRDefault="00AC564A" w:rsidP="00AC564A">
      <w:pPr>
        <w:pStyle w:val="ConsPlusTitle"/>
        <w:jc w:val="center"/>
        <w:rPr>
          <w:sz w:val="28"/>
          <w:szCs w:val="28"/>
        </w:rPr>
      </w:pPr>
      <w:r w:rsidRPr="00A25266">
        <w:rPr>
          <w:sz w:val="28"/>
          <w:szCs w:val="28"/>
        </w:rPr>
        <w:t>О внесении изменения в постановление администрации муниципального образования «Чердаклинский район» Ульяновской области</w:t>
      </w:r>
    </w:p>
    <w:p w:rsidR="00AC564A" w:rsidRPr="00A25266" w:rsidRDefault="00AC564A" w:rsidP="00AC564A">
      <w:pPr>
        <w:pStyle w:val="ConsPlusTitle"/>
        <w:jc w:val="center"/>
        <w:rPr>
          <w:sz w:val="28"/>
          <w:szCs w:val="28"/>
        </w:rPr>
      </w:pPr>
      <w:r w:rsidRPr="00A25266">
        <w:t xml:space="preserve"> </w:t>
      </w:r>
      <w:r w:rsidRPr="00A25266">
        <w:rPr>
          <w:sz w:val="28"/>
          <w:szCs w:val="28"/>
        </w:rPr>
        <w:t xml:space="preserve">от 11.08.2015 № 869  </w:t>
      </w:r>
    </w:p>
    <w:p w:rsidR="00AC564A" w:rsidRPr="00A25266" w:rsidRDefault="00AC564A" w:rsidP="00AC564A">
      <w:pPr>
        <w:pStyle w:val="ConsPlusTitle"/>
        <w:jc w:val="center"/>
        <w:rPr>
          <w:sz w:val="28"/>
          <w:szCs w:val="28"/>
        </w:rPr>
      </w:pPr>
    </w:p>
    <w:p w:rsidR="005060F3" w:rsidRDefault="00AC564A" w:rsidP="00AC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6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</w:t>
      </w:r>
    </w:p>
    <w:p w:rsidR="00AC564A" w:rsidRPr="00A25266" w:rsidRDefault="00AC564A" w:rsidP="0050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252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526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1.</w:t>
      </w:r>
      <w:r w:rsidR="005257D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Внести в раздел 3 Положения о комиссии муниципального образования «Чердаклинский район» Ульяновской области по жилищным вопросам, утвержденного постановлением администрации муниципального образования «Чердаклинский район» Ульяновской области от 11.08.2015 № 869 «Об утверждении Положения о комиссии муниципального образования «Чердаклинский район» Ульяновской области по жилищным вопросам» изменение, изложив его в следующей редакции: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«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3. Функции Комиссии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3.1.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Комиссия осуществляет следующие функции: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а) признание граждан и членов их семей</w:t>
      </w:r>
      <w:r w:rsidRPr="00A25266">
        <w:rPr>
          <w:rFonts w:cs="Times New Roman"/>
          <w:lang w:val="ru-RU"/>
        </w:rPr>
        <w:t xml:space="preserve"> </w:t>
      </w: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малоимущими</w:t>
      </w:r>
      <w:proofErr w:type="gramEnd"/>
      <w:r w:rsidRPr="00A25266">
        <w:rPr>
          <w:rFonts w:cs="Times New Roman"/>
          <w:color w:val="auto"/>
          <w:sz w:val="28"/>
          <w:szCs w:val="28"/>
          <w:lang w:val="ru-RU"/>
        </w:rPr>
        <w:t xml:space="preserve"> в целях предоставления им жилых помещений муниципального жилищного фонда по договору социального найма;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б) признание граждан и членов их семей</w:t>
      </w:r>
      <w:r w:rsidRPr="00A25266">
        <w:rPr>
          <w:rFonts w:cs="Times New Roman"/>
          <w:lang w:val="ru-RU"/>
        </w:rPr>
        <w:t xml:space="preserve"> </w:t>
      </w: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нуждающимися</w:t>
      </w:r>
      <w:proofErr w:type="gramEnd"/>
      <w:r w:rsidRPr="00A25266">
        <w:rPr>
          <w:rFonts w:cs="Times New Roman"/>
          <w:color w:val="auto"/>
          <w:sz w:val="28"/>
          <w:szCs w:val="28"/>
          <w:lang w:val="ru-RU"/>
        </w:rPr>
        <w:t xml:space="preserve"> в жилых помещениях, предоставляемых по договорам социального найма;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в) принятие граждан и членов их семей на учет в качестве нуждающихся в жилом помещении, предоставляемом по договору социального найма;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г) снятие граждан и членов их семей с учета в качестве нуждающихся в жилом помещении, предоставляемом по договору социального найма;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д) предоставление гражданам и членам их семей жилых помещений по договорам социального найма;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е) признание молодой семьи участницей основного мероприятия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sz w:val="28"/>
          <w:szCs w:val="28"/>
          <w:lang w:val="ru-RU"/>
        </w:rPr>
      </w:pP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 xml:space="preserve">ж) признание молодой семьи, </w:t>
      </w:r>
      <w:r w:rsidRPr="00A25266">
        <w:rPr>
          <w:rFonts w:cs="Times New Roman"/>
          <w:sz w:val="28"/>
          <w:szCs w:val="28"/>
          <w:lang w:val="ru-RU"/>
        </w:rPr>
        <w:t xml:space="preserve">улучшившей жилищные условия с использованием ипотечного (жилищного) кредита (займа), оформленного в период с 1 января 2006 года по 31 декабря 2010 года в рамках реализации областной целевой программы «Обеспечение жильём молодых семей» на 2006-2010 годы, областной целевой программы «Обеспечение жильем молодых семей» на 2011-2015 годы, подпрограммы «Обеспечение жильем молодых </w:t>
      </w:r>
      <w:r w:rsidRPr="00A25266">
        <w:rPr>
          <w:rFonts w:cs="Times New Roman"/>
          <w:sz w:val="28"/>
          <w:szCs w:val="28"/>
          <w:lang w:val="ru-RU"/>
        </w:rPr>
        <w:lastRenderedPageBreak/>
        <w:t>семей» федеральной целевой программы «Жилище» на 2011-2015</w:t>
      </w:r>
      <w:proofErr w:type="gramEnd"/>
      <w:r w:rsidRPr="00A25266">
        <w:rPr>
          <w:rFonts w:cs="Times New Roman"/>
          <w:sz w:val="28"/>
          <w:szCs w:val="28"/>
          <w:lang w:val="ru-RU"/>
        </w:rPr>
        <w:t xml:space="preserve"> годы либо </w:t>
      </w:r>
      <w:r w:rsidRPr="00A25266">
        <w:rPr>
          <w:rFonts w:cs="Times New Roman"/>
          <w:color w:val="auto"/>
          <w:sz w:val="28"/>
          <w:szCs w:val="28"/>
          <w:lang w:val="ru-RU"/>
        </w:rPr>
        <w:t>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молодой семьёй, оказавшейся в сложной жизненной ситуации;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ж) принятие решения о выдаче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молодой семье, признанной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 xml:space="preserve">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A25266">
        <w:rPr>
          <w:rFonts w:cs="Times New Roman"/>
          <w:sz w:val="28"/>
          <w:szCs w:val="28"/>
          <w:lang w:val="ru-RU"/>
        </w:rPr>
        <w:t>свидетельства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о праве на получение социальной выплаты на приобретение жилого помещения или создание объекта индивидуального жилищного строительства;</w:t>
      </w:r>
      <w:proofErr w:type="gramEnd"/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з) принятие решения об исключении молодой семьи, признанной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участницей областной целевой программы «Обеспечение жильём молодых семей» на 2006-2010 годы,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областной целевой программы «Обеспечение жильем молодых семей» на 2011-2015 годы, подпрограммы «Обеспечение жильем молодых семей» федеральной целевой программы «Жилище» на 2011-2015 годы либо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A25266">
        <w:rPr>
          <w:rFonts w:cs="Times New Roman"/>
          <w:color w:val="auto"/>
          <w:sz w:val="28"/>
          <w:szCs w:val="28"/>
          <w:lang w:val="ru-RU"/>
        </w:rPr>
        <w:t xml:space="preserve"> услугами граждан Российской Федерации» из Списка молодых семей – участников мероприятия «Предоставление социальных выплат молодым семьям» подпрограммы «Стимулирование развития жилищного строительства в Ульяновской области на 2014-2021 годы»;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 xml:space="preserve">и) принятие решения о включении (исключении) граждан, в том числе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</w:t>
      </w: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там</w:t>
      </w:r>
      <w:proofErr w:type="gramEnd"/>
      <w:r w:rsidRPr="00A25266">
        <w:rPr>
          <w:rFonts w:cs="Times New Roman"/>
          <w:color w:val="auto"/>
          <w:sz w:val="28"/>
          <w:szCs w:val="28"/>
          <w:lang w:val="ru-RU"/>
        </w:rPr>
        <w:t xml:space="preserve"> в список заявителей на получение социальных выплат на улучшение жилищных условий по муниципальному образованию «Чердаклинский район» Ульяновской области;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к)</w:t>
      </w:r>
      <w:r w:rsidRPr="00A25266">
        <w:rPr>
          <w:rFonts w:cs="Times New Roman"/>
          <w:sz w:val="28"/>
          <w:szCs w:val="28"/>
          <w:lang w:val="ru-RU"/>
        </w:rPr>
        <w:t xml:space="preserve"> принятие решения</w:t>
      </w:r>
      <w:r w:rsidRPr="00A25266">
        <w:rPr>
          <w:rFonts w:cs="Times New Roman"/>
          <w:lang w:val="ru-RU"/>
        </w:rPr>
        <w:t xml:space="preserve"> </w:t>
      </w:r>
      <w:r w:rsidRPr="00A25266">
        <w:rPr>
          <w:rFonts w:cs="Times New Roman"/>
          <w:color w:val="auto"/>
          <w:sz w:val="28"/>
          <w:szCs w:val="28"/>
          <w:lang w:val="ru-RU"/>
        </w:rPr>
        <w:t>о включении гражданина и членов его семьи в список граждан, имеющих право на приобретение жилых помещений в многоквартирных домах, жилых домов (в том числе объектов индивидуального жилищного строительства), которые соответствуют условиям отнесения к стандартному жилью, построенных или строящихся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</w:t>
      </w:r>
      <w:proofErr w:type="gramEnd"/>
      <w:r w:rsidRPr="00A25266">
        <w:rPr>
          <w:rFonts w:cs="Times New Roman"/>
          <w:color w:val="auto"/>
          <w:sz w:val="28"/>
          <w:szCs w:val="28"/>
          <w:lang w:val="ru-RU"/>
        </w:rPr>
        <w:t xml:space="preserve">, для комплексного освоения территории, в рамках которого </w:t>
      </w:r>
      <w:proofErr w:type="gramStart"/>
      <w:r w:rsidRPr="00A25266">
        <w:rPr>
          <w:rFonts w:cs="Times New Roman"/>
          <w:color w:val="auto"/>
          <w:sz w:val="28"/>
          <w:szCs w:val="28"/>
          <w:lang w:val="ru-RU"/>
        </w:rPr>
        <w:t>предусматривается</w:t>
      </w:r>
      <w:proofErr w:type="gramEnd"/>
      <w:r w:rsidRPr="00A25266">
        <w:rPr>
          <w:rFonts w:cs="Times New Roman"/>
          <w:color w:val="auto"/>
          <w:sz w:val="28"/>
          <w:szCs w:val="28"/>
          <w:lang w:val="ru-RU"/>
        </w:rPr>
        <w:t xml:space="preserve"> в том числе строительство стандартного жилья; 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л) рассмотрение иных вопросов, связанных с деятельностью Комиссии, а также вопросов отнесённых к функциям Комиссии нормативно-правовыми актами муниципального образования «Чердаклинский район» Ульяновской области.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jc w:val="right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>».</w:t>
      </w:r>
    </w:p>
    <w:p w:rsidR="00AC564A" w:rsidRPr="00A25266" w:rsidRDefault="00AC564A" w:rsidP="00AC564A">
      <w:pPr>
        <w:pStyle w:val="Style"/>
        <w:tabs>
          <w:tab w:val="left" w:pos="0"/>
        </w:tabs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lastRenderedPageBreak/>
        <w:tab/>
      </w:r>
      <w:r w:rsidRPr="00A25266">
        <w:rPr>
          <w:rFonts w:cs="Times New Roman"/>
          <w:sz w:val="28"/>
          <w:szCs w:val="28"/>
          <w:lang w:val="ru-RU"/>
        </w:rPr>
        <w:t xml:space="preserve">2.Настоящее постановление вступает в силу после его официального обнародования. </w:t>
      </w:r>
    </w:p>
    <w:p w:rsidR="00AC564A" w:rsidRPr="00A25266" w:rsidRDefault="00AC564A" w:rsidP="00AC564A">
      <w:pPr>
        <w:pStyle w:val="Style"/>
        <w:spacing w:line="240" w:lineRule="auto"/>
        <w:ind w:firstLine="0"/>
        <w:rPr>
          <w:rFonts w:cs="Times New Roman"/>
          <w:color w:val="auto"/>
          <w:sz w:val="28"/>
          <w:szCs w:val="28"/>
          <w:lang w:val="ru-RU"/>
        </w:rPr>
      </w:pPr>
      <w:r w:rsidRPr="00A25266">
        <w:rPr>
          <w:rFonts w:cs="Times New Roman"/>
          <w:color w:val="auto"/>
          <w:lang w:val="ru-RU"/>
        </w:rPr>
        <w:tab/>
      </w:r>
    </w:p>
    <w:p w:rsidR="00AC564A" w:rsidRPr="00A25266" w:rsidRDefault="00AC564A" w:rsidP="00AC564A">
      <w:pPr>
        <w:pStyle w:val="Style"/>
        <w:spacing w:line="240" w:lineRule="auto"/>
        <w:ind w:firstLine="0"/>
        <w:rPr>
          <w:rFonts w:cs="Times New Roman"/>
          <w:lang w:val="ru-RU"/>
        </w:rPr>
      </w:pPr>
      <w:r w:rsidRPr="00A25266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AC564A" w:rsidRPr="00A25266" w:rsidRDefault="00AC564A" w:rsidP="00AC564A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25266">
        <w:rPr>
          <w:rFonts w:ascii="Times New Roman" w:hAnsi="Times New Roman"/>
        </w:rPr>
        <w:t xml:space="preserve">Глава администрации </w:t>
      </w:r>
      <w:proofErr w:type="gramStart"/>
      <w:r w:rsidRPr="00A25266">
        <w:rPr>
          <w:rFonts w:ascii="Times New Roman" w:hAnsi="Times New Roman"/>
        </w:rPr>
        <w:t>муниципального</w:t>
      </w:r>
      <w:proofErr w:type="gramEnd"/>
    </w:p>
    <w:p w:rsidR="00AC564A" w:rsidRPr="00A25266" w:rsidRDefault="00AC564A" w:rsidP="00AC564A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25266">
        <w:rPr>
          <w:rFonts w:ascii="Times New Roman" w:hAnsi="Times New Roman"/>
        </w:rPr>
        <w:t xml:space="preserve">образования «Чердаклинский район»  </w:t>
      </w:r>
    </w:p>
    <w:p w:rsidR="00AC564A" w:rsidRPr="00A25266" w:rsidRDefault="00AC564A" w:rsidP="00AC564A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25266">
        <w:rPr>
          <w:rFonts w:ascii="Times New Roman" w:hAnsi="Times New Roman"/>
        </w:rPr>
        <w:t xml:space="preserve">Ульяновской области                         </w:t>
      </w:r>
      <w:r w:rsidRPr="00A25266">
        <w:rPr>
          <w:rFonts w:ascii="Times New Roman" w:hAnsi="Times New Roman"/>
        </w:rPr>
        <w:tab/>
      </w:r>
      <w:r w:rsidRPr="00A25266">
        <w:rPr>
          <w:rFonts w:ascii="Times New Roman" w:hAnsi="Times New Roman"/>
        </w:rPr>
        <w:tab/>
        <w:t xml:space="preserve">                                  М.А.Шпак</w:t>
      </w:r>
    </w:p>
    <w:p w:rsidR="00AC564A" w:rsidRPr="00A25266" w:rsidRDefault="00AC564A" w:rsidP="00AC564A">
      <w:pPr>
        <w:pStyle w:val="11"/>
        <w:tabs>
          <w:tab w:val="clear" w:pos="720"/>
          <w:tab w:val="left" w:pos="2148"/>
        </w:tabs>
        <w:spacing w:before="0" w:after="0"/>
        <w:jc w:val="center"/>
        <w:rPr>
          <w:b w:val="0"/>
          <w:sz w:val="28"/>
          <w:szCs w:val="28"/>
        </w:rPr>
      </w:pPr>
      <w:r w:rsidRPr="00A25266">
        <w:rPr>
          <w:b w:val="0"/>
          <w:sz w:val="28"/>
          <w:szCs w:val="28"/>
        </w:rPr>
        <w:t xml:space="preserve">                              </w:t>
      </w:r>
    </w:p>
    <w:p w:rsidR="00AC564A" w:rsidRPr="00A25266" w:rsidRDefault="00AC564A" w:rsidP="00AC564A">
      <w:pPr>
        <w:pStyle w:val="11"/>
        <w:tabs>
          <w:tab w:val="clear" w:pos="720"/>
          <w:tab w:val="left" w:pos="2148"/>
        </w:tabs>
        <w:spacing w:before="0" w:after="0"/>
        <w:jc w:val="center"/>
        <w:rPr>
          <w:b w:val="0"/>
          <w:sz w:val="28"/>
          <w:szCs w:val="28"/>
        </w:rPr>
      </w:pPr>
    </w:p>
    <w:p w:rsidR="00AC564A" w:rsidRPr="00A25266" w:rsidRDefault="00AC564A" w:rsidP="00AC564A">
      <w:pPr>
        <w:pStyle w:val="11"/>
        <w:tabs>
          <w:tab w:val="clear" w:pos="720"/>
          <w:tab w:val="left" w:pos="2148"/>
        </w:tabs>
        <w:spacing w:before="0" w:after="0"/>
        <w:jc w:val="both"/>
        <w:rPr>
          <w:b w:val="0"/>
          <w:sz w:val="28"/>
          <w:szCs w:val="28"/>
        </w:rPr>
      </w:pPr>
    </w:p>
    <w:p w:rsidR="00AC564A" w:rsidRPr="00A25266" w:rsidRDefault="00AC564A" w:rsidP="00AC564A">
      <w:pPr>
        <w:pStyle w:val="11"/>
        <w:tabs>
          <w:tab w:val="clear" w:pos="720"/>
          <w:tab w:val="left" w:pos="2148"/>
        </w:tabs>
        <w:spacing w:before="0" w:after="0"/>
        <w:jc w:val="both"/>
        <w:rPr>
          <w:b w:val="0"/>
          <w:sz w:val="28"/>
          <w:szCs w:val="28"/>
        </w:rPr>
      </w:pPr>
    </w:p>
    <w:p w:rsidR="00AC564A" w:rsidRPr="00A25266" w:rsidRDefault="00AC564A" w:rsidP="00AC564A">
      <w:pPr>
        <w:pStyle w:val="11"/>
        <w:tabs>
          <w:tab w:val="clear" w:pos="720"/>
          <w:tab w:val="left" w:pos="2148"/>
        </w:tabs>
        <w:spacing w:before="0" w:after="0"/>
        <w:jc w:val="both"/>
        <w:rPr>
          <w:b w:val="0"/>
          <w:sz w:val="28"/>
          <w:szCs w:val="28"/>
        </w:rPr>
      </w:pPr>
    </w:p>
    <w:p w:rsidR="00AC564A" w:rsidRPr="00A25266" w:rsidRDefault="00AC564A" w:rsidP="00AC564A">
      <w:pPr>
        <w:pStyle w:val="11"/>
        <w:tabs>
          <w:tab w:val="clear" w:pos="720"/>
          <w:tab w:val="left" w:pos="2148"/>
        </w:tabs>
        <w:spacing w:before="0" w:after="0"/>
        <w:jc w:val="both"/>
        <w:rPr>
          <w:b w:val="0"/>
          <w:sz w:val="28"/>
          <w:szCs w:val="28"/>
        </w:rPr>
      </w:pPr>
    </w:p>
    <w:p w:rsidR="00DA406F" w:rsidRDefault="00DA406F"/>
    <w:sectPr w:rsidR="00DA406F" w:rsidSect="005257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C5" w:rsidRDefault="003D4BC5" w:rsidP="005257D8">
      <w:pPr>
        <w:spacing w:after="0" w:line="240" w:lineRule="auto"/>
      </w:pPr>
      <w:r>
        <w:separator/>
      </w:r>
    </w:p>
  </w:endnote>
  <w:endnote w:type="continuationSeparator" w:id="0">
    <w:p w:rsidR="003D4BC5" w:rsidRDefault="003D4BC5" w:rsidP="0052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C5" w:rsidRDefault="003D4BC5" w:rsidP="005257D8">
      <w:pPr>
        <w:spacing w:after="0" w:line="240" w:lineRule="auto"/>
      </w:pPr>
      <w:r>
        <w:separator/>
      </w:r>
    </w:p>
  </w:footnote>
  <w:footnote w:type="continuationSeparator" w:id="0">
    <w:p w:rsidR="003D4BC5" w:rsidRDefault="003D4BC5" w:rsidP="0052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836237"/>
      <w:docPartObj>
        <w:docPartGallery w:val="Page Numbers (Top of Page)"/>
        <w:docPartUnique/>
      </w:docPartObj>
    </w:sdtPr>
    <w:sdtContent>
      <w:p w:rsidR="005257D8" w:rsidRDefault="005257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F3">
          <w:rPr>
            <w:noProof/>
          </w:rPr>
          <w:t>3</w:t>
        </w:r>
        <w:r>
          <w:fldChar w:fldCharType="end"/>
        </w:r>
      </w:p>
    </w:sdtContent>
  </w:sdt>
  <w:p w:rsidR="005257D8" w:rsidRDefault="005257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64A"/>
    <w:rsid w:val="003D4BC5"/>
    <w:rsid w:val="005060F3"/>
    <w:rsid w:val="005257D8"/>
    <w:rsid w:val="009D2C8D"/>
    <w:rsid w:val="00AC564A"/>
    <w:rsid w:val="00D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56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AC564A"/>
    <w:rPr>
      <w:rFonts w:ascii="Arial" w:eastAsia="Calibri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AC5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">
    <w:name w:val="Style"/>
    <w:basedOn w:val="a"/>
    <w:rsid w:val="00AC564A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11">
    <w:name w:val="Заголовок 11"/>
    <w:basedOn w:val="a"/>
    <w:rsid w:val="00AC564A"/>
    <w:pPr>
      <w:tabs>
        <w:tab w:val="num" w:pos="720"/>
      </w:tabs>
      <w:suppressAutoHyphens/>
      <w:spacing w:before="100" w:after="100" w:line="240" w:lineRule="auto"/>
      <w:ind w:left="720" w:hanging="360"/>
      <w:outlineLvl w:val="0"/>
    </w:pPr>
    <w:rPr>
      <w:rFonts w:ascii="Times New Roman" w:eastAsia="Calibri" w:hAnsi="Times New Roman" w:cs="Times New Roman"/>
      <w:b/>
      <w:bCs/>
      <w:kern w:val="1"/>
      <w:sz w:val="48"/>
      <w:szCs w:val="48"/>
      <w:lang w:eastAsia="ar-SA"/>
    </w:rPr>
  </w:style>
  <w:style w:type="paragraph" w:styleId="a3">
    <w:name w:val="header"/>
    <w:basedOn w:val="a"/>
    <w:link w:val="a4"/>
    <w:uiPriority w:val="99"/>
    <w:unhideWhenUsed/>
    <w:rsid w:val="0052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7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2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7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0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0F3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3</cp:revision>
  <cp:lastPrinted>2019-05-20T05:24:00Z</cp:lastPrinted>
  <dcterms:created xsi:type="dcterms:W3CDTF">2019-05-16T10:01:00Z</dcterms:created>
  <dcterms:modified xsi:type="dcterms:W3CDTF">2019-05-20T05:28:00Z</dcterms:modified>
</cp:coreProperties>
</file>