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9C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Управление экономического и стратегического развития</w:t>
      </w:r>
    </w:p>
    <w:p w:rsidR="00A51F3F" w:rsidRPr="008A65C5" w:rsidRDefault="00A51F3F" w:rsidP="00A51F3F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55D" w:rsidRPr="00AD0DD6" w:rsidRDefault="00CB455D" w:rsidP="00CB455D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B455D" w:rsidRDefault="00CB455D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DD6">
        <w:rPr>
          <w:rFonts w:ascii="Times New Roman" w:hAnsi="Times New Roman" w:cs="Times New Roman"/>
          <w:b/>
          <w:sz w:val="28"/>
          <w:szCs w:val="28"/>
        </w:rPr>
        <w:t>об оценке регулирующего воздействия проекта постановления</w:t>
      </w:r>
      <w:r w:rsidR="00CE4A58" w:rsidRPr="00AD0DD6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«</w:t>
      </w:r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</w:t>
      </w:r>
      <w:proofErr w:type="gramStart"/>
      <w:r w:rsidR="00707317" w:rsidRPr="00707317"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 w:rsidR="00707317" w:rsidRPr="00707317">
        <w:rPr>
          <w:rFonts w:ascii="Times New Roman" w:hAnsi="Times New Roman" w:cs="Times New Roman"/>
          <w:b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25.08.2017 №579</w:t>
      </w:r>
      <w:r w:rsidR="003B7C4C" w:rsidRPr="00AD0DD6">
        <w:rPr>
          <w:rFonts w:ascii="Times New Roman" w:hAnsi="Times New Roman" w:cs="Times New Roman"/>
          <w:b/>
          <w:sz w:val="28"/>
          <w:szCs w:val="28"/>
        </w:rPr>
        <w:t>»</w:t>
      </w:r>
    </w:p>
    <w:p w:rsidR="002706B5" w:rsidRPr="00AD0DD6" w:rsidRDefault="002706B5" w:rsidP="003B7C4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DD6" w:rsidRDefault="00AD0DD6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0DD6">
        <w:rPr>
          <w:rFonts w:ascii="Times New Roman" w:hAnsi="Times New Roman" w:cs="Times New Roman"/>
          <w:sz w:val="28"/>
          <w:szCs w:val="28"/>
        </w:rPr>
        <w:t>Управление экономического и стратегического развития администрации 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DD6">
        <w:rPr>
          <w:rFonts w:ascii="Times New Roman" w:hAnsi="Times New Roman" w:cs="Times New Roman"/>
          <w:sz w:val="28"/>
          <w:szCs w:val="28"/>
        </w:rPr>
        <w:t>в соответствии с Законом Ульяновской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от 05.11.2013 </w:t>
      </w:r>
      <w:r w:rsidRPr="00AD0DD6">
        <w:rPr>
          <w:rFonts w:ascii="Times New Roman" w:hAnsi="Times New Roman" w:cs="Times New Roman"/>
          <w:sz w:val="28"/>
          <w:szCs w:val="28"/>
        </w:rPr>
        <w:t xml:space="preserve"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28.06.2016 № 513 </w:t>
      </w:r>
      <w:r w:rsidRPr="00AD0DD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AD0DD6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проектов нормативных правовых актов Ульяновской области и признании утратившим силу постановления администрации муниципального образования</w:t>
      </w:r>
      <w:proofErr w:type="gramEnd"/>
      <w:r w:rsidRPr="00AD0D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AD0DD6">
        <w:rPr>
          <w:rFonts w:ascii="Times New Roman" w:hAnsi="Times New Roman" w:cs="Times New Roman"/>
          <w:sz w:val="28"/>
          <w:szCs w:val="28"/>
        </w:rPr>
        <w:t>Чердаклинский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Ульяновской области от 11.06.2015 № 588</w:t>
      </w:r>
      <w:r w:rsidRPr="00AD0DD6">
        <w:rPr>
          <w:rFonts w:ascii="Times New Roman" w:hAnsi="Times New Roman" w:cs="Times New Roman"/>
          <w:b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Положение), рассмотрело проект </w:t>
      </w:r>
      <w:r w:rsidR="006D497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«Чердаклинский район» Ульяновской области </w:t>
      </w:r>
      <w:r w:rsidRPr="00AD0DD6">
        <w:rPr>
          <w:rFonts w:ascii="Times New Roman" w:hAnsi="Times New Roman" w:cs="Times New Roman"/>
          <w:sz w:val="28"/>
          <w:szCs w:val="28"/>
        </w:rPr>
        <w:t>«</w:t>
      </w:r>
      <w:r w:rsidR="001F12E3" w:rsidRPr="001F12E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</w:t>
      </w:r>
      <w:r w:rsidR="001F12E3" w:rsidRPr="001F12E3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«Чердаклинский район» Ульяновской области от 05.03.2018 № 142 «Об утверждении схемы размещения нестационарных торговых объектов на территории муниципального 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</w:t>
      </w:r>
      <w:proofErr w:type="gramEnd"/>
      <w:r w:rsidR="001F12E3" w:rsidRPr="001F12E3">
        <w:rPr>
          <w:rFonts w:ascii="Times New Roman" w:hAnsi="Times New Roman" w:cs="Times New Roman"/>
          <w:sz w:val="28"/>
          <w:szCs w:val="28"/>
        </w:rPr>
        <w:t xml:space="preserve"> области от 25.08.2017 №</w:t>
      </w:r>
      <w:r w:rsidR="001F12E3">
        <w:rPr>
          <w:rFonts w:ascii="Times New Roman" w:hAnsi="Times New Roman" w:cs="Times New Roman"/>
          <w:sz w:val="28"/>
          <w:szCs w:val="28"/>
        </w:rPr>
        <w:t xml:space="preserve"> </w:t>
      </w:r>
      <w:r w:rsidR="001F12E3" w:rsidRPr="001F12E3">
        <w:rPr>
          <w:rFonts w:ascii="Times New Roman" w:hAnsi="Times New Roman" w:cs="Times New Roman"/>
          <w:sz w:val="28"/>
          <w:szCs w:val="28"/>
        </w:rPr>
        <w:t>579</w:t>
      </w:r>
      <w:r w:rsidRPr="00707317">
        <w:rPr>
          <w:rFonts w:ascii="Times New Roman" w:hAnsi="Times New Roman" w:cs="Times New Roman"/>
          <w:sz w:val="28"/>
          <w:szCs w:val="28"/>
        </w:rPr>
        <w:t>»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проект акта), подготовленный и направленный для подготовки настоящего заключения от </w:t>
      </w:r>
      <w:r w:rsidRPr="00AD0DD6">
        <w:rPr>
          <w:rFonts w:ascii="Times New Roman" w:eastAsia="Calibri" w:hAnsi="Times New Roman" w:cs="Times New Roman"/>
          <w:sz w:val="28"/>
          <w:szCs w:val="28"/>
        </w:rPr>
        <w:t xml:space="preserve">отдела экономики, развития и прогнозирования управления экономического и стратегического развития </w:t>
      </w:r>
      <w:r w:rsidRPr="00AD0DD6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администрации муниципального образования «Чердаклинский район» Ульяновской области</w:t>
      </w:r>
      <w:r w:rsidRPr="00AD0DD6">
        <w:rPr>
          <w:rFonts w:ascii="Times New Roman" w:hAnsi="Times New Roman" w:cs="Times New Roman"/>
          <w:sz w:val="28"/>
          <w:szCs w:val="28"/>
        </w:rPr>
        <w:t xml:space="preserve"> (далее – разработчик акта), и сообщает следующее:</w:t>
      </w:r>
    </w:p>
    <w:p w:rsidR="003440C2" w:rsidRDefault="00076ED1" w:rsidP="00AD0DD6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47725" w:rsidRPr="008A65C5" w:rsidRDefault="003440C2" w:rsidP="003440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A2882" w:rsidRPr="008A65C5">
        <w:rPr>
          <w:rFonts w:ascii="Times New Roman" w:hAnsi="Times New Roman" w:cs="Times New Roman"/>
          <w:b/>
          <w:sz w:val="28"/>
          <w:szCs w:val="28"/>
        </w:rPr>
        <w:t>1.</w:t>
      </w:r>
      <w:r w:rsidR="00B56082" w:rsidRPr="008A65C5">
        <w:rPr>
          <w:rFonts w:ascii="Times New Roman" w:hAnsi="Times New Roman" w:cs="Times New Roman"/>
          <w:b/>
          <w:sz w:val="28"/>
          <w:szCs w:val="28"/>
        </w:rPr>
        <w:t>Описание предлагаемого регулирования.</w:t>
      </w:r>
    </w:p>
    <w:p w:rsidR="001F12E3" w:rsidRPr="001F12E3" w:rsidRDefault="001F12E3" w:rsidP="001F1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2E3">
        <w:rPr>
          <w:rFonts w:ascii="Times New Roman" w:hAnsi="Times New Roman" w:cs="Times New Roman"/>
          <w:sz w:val="28"/>
          <w:szCs w:val="28"/>
        </w:rPr>
        <w:t>Отсутствие схемы размещения нестационарных торговых объектов может привести к размещению нестационарных торговых объектов вне мест специально отведенных для этого органами местного самоуправления, расположенных на территории муниципального образования.</w:t>
      </w:r>
      <w:r w:rsidRPr="001F12E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1F12E3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«Чердаклинский район» Ульяновской области «Об утверждении схемы размещения нестационарных торговых объектов на территории муниципального образования «Чердаклинский район» Ульяновской области и признании утратившим силу постановления администрации муниципального образования «Чердаклинский район» Ульяновской области от 25.08.2017 №579» обусловлено необходимостью определения мест для размещения нестационарных торговых объектов на территории муниципального образования «Чердаклинский район» Ульяновской области.</w:t>
      </w:r>
      <w:proofErr w:type="gramEnd"/>
    </w:p>
    <w:p w:rsidR="00526752" w:rsidRPr="008A65C5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2.</w:t>
      </w:r>
      <w:r w:rsidR="00EE4553" w:rsidRPr="008A65C5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1856ED" w:rsidRPr="001856ED" w:rsidRDefault="001F12E3" w:rsidP="001856ED">
      <w:pPr>
        <w:pStyle w:val="HTM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12E3">
        <w:rPr>
          <w:rFonts w:ascii="Times New Roman" w:hAnsi="Times New Roman" w:cs="Times New Roman"/>
          <w:sz w:val="28"/>
          <w:szCs w:val="28"/>
        </w:rPr>
        <w:t>Отсутствие схемы размещения нестационарных торговых объектов может привести к размещению нестационарных торговых объектов вне мест специально отведенных для этого органами местного самоуправления, расположенных на территории муниципального образования.</w:t>
      </w:r>
    </w:p>
    <w:p w:rsidR="00BE6E57" w:rsidRDefault="00372135" w:rsidP="00372135">
      <w:pPr>
        <w:pStyle w:val="a3"/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3.</w:t>
      </w:r>
      <w:r w:rsidR="00BE6E57" w:rsidRPr="008A65C5">
        <w:rPr>
          <w:rFonts w:ascii="Times New Roman" w:hAnsi="Times New Roman" w:cs="Times New Roman"/>
          <w:b/>
          <w:sz w:val="28"/>
          <w:szCs w:val="28"/>
        </w:rPr>
        <w:t>Обоснование целей предлагаемого регулирования</w:t>
      </w:r>
      <w:r w:rsidR="00BE6E57" w:rsidRPr="008A65C5">
        <w:rPr>
          <w:rFonts w:ascii="Times New Roman" w:hAnsi="Times New Roman" w:cs="Times New Roman"/>
          <w:sz w:val="28"/>
          <w:szCs w:val="28"/>
        </w:rPr>
        <w:t>.</w:t>
      </w:r>
    </w:p>
    <w:p w:rsidR="001F12E3" w:rsidRPr="001F12E3" w:rsidRDefault="001F12E3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F12E3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среды.</w:t>
      </w:r>
    </w:p>
    <w:p w:rsidR="00372135" w:rsidRPr="008A65C5" w:rsidRDefault="00372135" w:rsidP="00EE4799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4. Анализ международного опыта, опыта субъектов Российской Федерации в соответствующей сфере.</w:t>
      </w:r>
    </w:p>
    <w:p w:rsidR="003F0EFD" w:rsidRPr="003F0EFD" w:rsidRDefault="003F0EFD" w:rsidP="00BF49E6">
      <w:pPr>
        <w:spacing w:after="24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EFD">
        <w:rPr>
          <w:rFonts w:ascii="Times New Roman" w:hAnsi="Times New Roman" w:cs="Times New Roman"/>
          <w:color w:val="000000"/>
          <w:sz w:val="28"/>
          <w:szCs w:val="28"/>
        </w:rPr>
        <w:t>На стадии разработки проекта решения был изучен опыт других муниципальных образований.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F12E3" w:rsidRPr="001856ED" w:rsidTr="001B300D">
        <w:tc>
          <w:tcPr>
            <w:tcW w:w="4785" w:type="dxa"/>
          </w:tcPr>
          <w:p w:rsidR="001F12E3" w:rsidRPr="001F12E3" w:rsidRDefault="007A3E81" w:rsidP="00316049">
            <w:pPr>
              <w:pStyle w:val="Default"/>
              <w:jc w:val="both"/>
            </w:pPr>
            <w:hyperlink r:id="rId6" w:history="1">
              <w:r w:rsidR="001F12E3" w:rsidRPr="001F12E3">
                <w:rPr>
                  <w:rStyle w:val="a7"/>
                  <w:bCs/>
                  <w:color w:val="auto"/>
                  <w:u w:val="none"/>
                </w:rPr>
                <w:t>Постановление</w:t>
              </w:r>
            </w:hyperlink>
            <w:r w:rsidR="001F12E3" w:rsidRPr="001F12E3">
              <w:rPr>
                <w:rStyle w:val="a7"/>
                <w:bCs/>
                <w:color w:val="auto"/>
                <w:u w:val="none"/>
              </w:rPr>
              <w:t xml:space="preserve"> администрации г. Ульяновск № 1463 от 29.04.2016 «Об утверждении схемы размещения нестационарных торговых объектов муниципального образования «город Ульяновск»</w:t>
            </w:r>
          </w:p>
        </w:tc>
        <w:tc>
          <w:tcPr>
            <w:tcW w:w="4786" w:type="dxa"/>
          </w:tcPr>
          <w:p w:rsidR="001F12E3" w:rsidRPr="001F12E3" w:rsidRDefault="001F12E3" w:rsidP="00316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F12E3">
              <w:rPr>
                <w:rFonts w:ascii="Times New Roman" w:hAnsi="Times New Roman" w:cs="Times New Roman"/>
                <w:lang w:eastAsia="ru-RU"/>
              </w:rPr>
              <w:t xml:space="preserve">Утверждена Схема размещения НТО с указанием адресного ориентира, формы собственности земельного участка, площади, вида, периода размещения, основание предоставления и графическое место размещения НТО. </w:t>
            </w:r>
          </w:p>
        </w:tc>
      </w:tr>
      <w:tr w:rsidR="001F12E3" w:rsidRPr="001856ED" w:rsidTr="001B300D">
        <w:tc>
          <w:tcPr>
            <w:tcW w:w="4785" w:type="dxa"/>
          </w:tcPr>
          <w:p w:rsidR="001F12E3" w:rsidRPr="001F12E3" w:rsidRDefault="001F12E3" w:rsidP="00316049">
            <w:pPr>
              <w:pStyle w:val="Default"/>
              <w:jc w:val="both"/>
            </w:pPr>
            <w:r w:rsidRPr="001F12E3">
              <w:t>Постановление администрации сельского поселения «</w:t>
            </w:r>
            <w:proofErr w:type="spellStart"/>
            <w:r w:rsidRPr="001F12E3">
              <w:t>Галкинское</w:t>
            </w:r>
            <w:proofErr w:type="spellEnd"/>
            <w:r w:rsidRPr="001F12E3">
              <w:t>» № 8 от 18.01.2018 «Об утверждении схемы размещения нестационарных торговых объектов на территории сельского поселения «</w:t>
            </w:r>
            <w:proofErr w:type="spellStart"/>
            <w:r w:rsidRPr="001F12E3">
              <w:t>Галкинское</w:t>
            </w:r>
            <w:proofErr w:type="spellEnd"/>
            <w:r w:rsidRPr="001F12E3">
              <w:t>»</w:t>
            </w:r>
          </w:p>
        </w:tc>
        <w:tc>
          <w:tcPr>
            <w:tcW w:w="4786" w:type="dxa"/>
          </w:tcPr>
          <w:p w:rsidR="001F12E3" w:rsidRPr="001F12E3" w:rsidRDefault="001F12E3" w:rsidP="00316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12E3">
              <w:rPr>
                <w:rFonts w:ascii="Times New Roman" w:hAnsi="Times New Roman" w:cs="Times New Roman"/>
                <w:lang w:eastAsia="ru-RU"/>
              </w:rPr>
              <w:t>Утверждена Схема размещения НТО с указанием</w:t>
            </w:r>
            <w:r w:rsidRPr="001F12E3">
              <w:rPr>
                <w:rFonts w:ascii="Times New Roman" w:hAnsi="Times New Roman" w:cs="Times New Roman"/>
              </w:rPr>
              <w:t xml:space="preserve"> места нахождения, специализации, типа, площади НТО, срока осуществления торговой деятельности.</w:t>
            </w:r>
          </w:p>
        </w:tc>
      </w:tr>
      <w:tr w:rsidR="001F12E3" w:rsidRPr="001856ED" w:rsidTr="001B300D">
        <w:tc>
          <w:tcPr>
            <w:tcW w:w="4785" w:type="dxa"/>
          </w:tcPr>
          <w:p w:rsidR="001F12E3" w:rsidRPr="001F12E3" w:rsidRDefault="001F12E3" w:rsidP="00316049">
            <w:pPr>
              <w:pStyle w:val="Default"/>
              <w:jc w:val="both"/>
            </w:pPr>
            <w:r w:rsidRPr="001F12E3">
              <w:t xml:space="preserve">Постановление администрации </w:t>
            </w:r>
            <w:proofErr w:type="spellStart"/>
            <w:r w:rsidRPr="001F12E3">
              <w:t>Тушнинского</w:t>
            </w:r>
            <w:proofErr w:type="spellEnd"/>
            <w:r w:rsidRPr="001F12E3">
              <w:t xml:space="preserve"> сельского поселения </w:t>
            </w:r>
            <w:proofErr w:type="spellStart"/>
            <w:r w:rsidRPr="001F12E3">
              <w:lastRenderedPageBreak/>
              <w:t>Сенгилеевского</w:t>
            </w:r>
            <w:proofErr w:type="spellEnd"/>
            <w:r w:rsidRPr="001F12E3">
              <w:t xml:space="preserve"> района Ульяновской области № 197 от 19.10.2018 «Об утверждении схемы размещения нестационарных торговых объектов на территории муниципального образования </w:t>
            </w:r>
            <w:proofErr w:type="spellStart"/>
            <w:r w:rsidRPr="001F12E3">
              <w:t>Тушнинское</w:t>
            </w:r>
            <w:proofErr w:type="spellEnd"/>
            <w:r w:rsidRPr="001F12E3">
              <w:t xml:space="preserve"> сельское поселение </w:t>
            </w:r>
            <w:proofErr w:type="spellStart"/>
            <w:r w:rsidRPr="001F12E3">
              <w:t>Сенгилеевского</w:t>
            </w:r>
            <w:proofErr w:type="spellEnd"/>
            <w:r w:rsidRPr="001F12E3">
              <w:t xml:space="preserve"> района Ульяновской области»</w:t>
            </w:r>
          </w:p>
        </w:tc>
        <w:tc>
          <w:tcPr>
            <w:tcW w:w="4786" w:type="dxa"/>
          </w:tcPr>
          <w:p w:rsidR="001F12E3" w:rsidRPr="001F12E3" w:rsidRDefault="001F12E3" w:rsidP="003160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12E3">
              <w:rPr>
                <w:rFonts w:ascii="Times New Roman" w:hAnsi="Times New Roman" w:cs="Times New Roman"/>
                <w:lang w:eastAsia="ru-RU"/>
              </w:rPr>
              <w:lastRenderedPageBreak/>
              <w:t xml:space="preserve">Утверждена Схема размещения НТО с указанием адресного ориентира, формы </w:t>
            </w:r>
            <w:r w:rsidRPr="001F12E3">
              <w:rPr>
                <w:rFonts w:ascii="Times New Roman" w:hAnsi="Times New Roman" w:cs="Times New Roman"/>
                <w:lang w:eastAsia="ru-RU"/>
              </w:rPr>
              <w:lastRenderedPageBreak/>
              <w:t>собственности земельного участка, площади, вида, периода размещения, основание предоставления и графическое место размещения НТО.</w:t>
            </w:r>
          </w:p>
        </w:tc>
      </w:tr>
    </w:tbl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lastRenderedPageBreak/>
        <w:t>По результатам проведённого анализа установлено, что во всех анализируемых муниципальных образованиях утверждена схема мест размещения рекламных конструкций.</w:t>
      </w:r>
    </w:p>
    <w:p w:rsidR="001856ED" w:rsidRPr="001856ED" w:rsidRDefault="001856ED" w:rsidP="001856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6ED">
        <w:rPr>
          <w:rFonts w:ascii="Times New Roman" w:hAnsi="Times New Roman" w:cs="Times New Roman"/>
          <w:sz w:val="28"/>
          <w:szCs w:val="28"/>
        </w:rPr>
        <w:t>Рассматриваемый проект Постановления администрации МО «Чердаклинский район» не вводит ограничений, значительно отличающихся от ограничений, применяемых в других муниципальных образованиях. Проект не противоречит действующему законодательству.</w:t>
      </w:r>
    </w:p>
    <w:p w:rsidR="00C7662A" w:rsidRPr="008A65C5" w:rsidRDefault="00C7662A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1F12E3" w:rsidRDefault="001F12E3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12E3">
        <w:rPr>
          <w:rFonts w:ascii="Times New Roman" w:hAnsi="Times New Roman" w:cs="Times New Roman"/>
          <w:iCs/>
          <w:sz w:val="28"/>
          <w:szCs w:val="28"/>
        </w:rPr>
        <w:t>Принятие постановления позволит создать дополнительные условия для развития потребительского рынка, формированию торговой инфраструктуры с учетом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района для целей размещения НТО. Также принятие постановления позволит упорядочить размещение нестационарных торговых объектов на территории района.</w:t>
      </w:r>
      <w:r w:rsidRPr="001F1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2E3" w:rsidRPr="001F12E3" w:rsidRDefault="001F12E3" w:rsidP="001F12E3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1F12E3">
        <w:rPr>
          <w:rFonts w:ascii="Times New Roman" w:hAnsi="Times New Roman" w:cs="Times New Roman"/>
          <w:sz w:val="28"/>
          <w:szCs w:val="28"/>
        </w:rPr>
        <w:t>Схема размещения нестационарных торговых объектов утверждается с целью развития торговой деятельности для обеспечения доступности  товаров для населения, формирования конкурентной среды.</w:t>
      </w:r>
    </w:p>
    <w:p w:rsidR="00251242" w:rsidRPr="008A65C5" w:rsidRDefault="00251242" w:rsidP="00E74C05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6. Сведения о проведении публичных обсуждений.</w:t>
      </w:r>
    </w:p>
    <w:p w:rsidR="002C165E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В рамках публичных обсуждений, разработчиком </w:t>
      </w:r>
      <w:r w:rsidR="00E04335">
        <w:rPr>
          <w:rFonts w:ascii="Times New Roman" w:hAnsi="Times New Roman" w:cs="Times New Roman"/>
          <w:sz w:val="28"/>
          <w:szCs w:val="28"/>
        </w:rPr>
        <w:t xml:space="preserve">проект акта и сводный отчёт </w:t>
      </w:r>
      <w:r w:rsidRPr="008A65C5">
        <w:rPr>
          <w:rFonts w:ascii="Times New Roman" w:hAnsi="Times New Roman" w:cs="Times New Roman"/>
          <w:sz w:val="28"/>
          <w:szCs w:val="28"/>
        </w:rPr>
        <w:t>размещены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 </w:t>
      </w:r>
      <w:r w:rsidRPr="008A65C5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F0A02" w:rsidRPr="008A65C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«Чердаклинский район» </w:t>
      </w:r>
      <w:r w:rsidRPr="008A65C5">
        <w:rPr>
          <w:rFonts w:ascii="Times New Roman" w:hAnsi="Times New Roman" w:cs="Times New Roman"/>
          <w:sz w:val="28"/>
          <w:szCs w:val="28"/>
        </w:rPr>
        <w:t>Ульяновской области в информационно-телекоммуникационной сети «Интернет»</w:t>
      </w:r>
      <w:r w:rsidR="002C165E">
        <w:rPr>
          <w:rFonts w:ascii="Times New Roman" w:hAnsi="Times New Roman" w:cs="Times New Roman"/>
          <w:sz w:val="28"/>
          <w:szCs w:val="28"/>
        </w:rPr>
        <w:t>.</w:t>
      </w:r>
      <w:r w:rsidR="00E04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818" w:rsidRDefault="001F5818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5C5">
        <w:rPr>
          <w:rFonts w:ascii="Times New Roman" w:hAnsi="Times New Roman" w:cs="Times New Roman"/>
          <w:sz w:val="28"/>
          <w:szCs w:val="28"/>
        </w:rPr>
        <w:t xml:space="preserve">Информация о месте размещения материалов для публичных обсуждений проекта акта одновременно направлена в </w:t>
      </w:r>
      <w:r w:rsidR="00B374E4" w:rsidRPr="008A65C5">
        <w:rPr>
          <w:rFonts w:ascii="Times New Roman" w:hAnsi="Times New Roman" w:cs="Times New Roman"/>
          <w:sz w:val="28"/>
          <w:szCs w:val="28"/>
        </w:rPr>
        <w:t>АНО «Центр развития предпринимательства Чердаклинского района»</w:t>
      </w:r>
      <w:r w:rsidRPr="008A65C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2156"/>
        <w:gridCol w:w="1559"/>
        <w:gridCol w:w="2126"/>
        <w:gridCol w:w="1843"/>
        <w:gridCol w:w="1418"/>
      </w:tblGrid>
      <w:tr w:rsidR="00872F5B" w:rsidRPr="007D37FC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72F5B"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Вопрос для обсуждения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Предложение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Результат рассмотрения предложения разработчиком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5B" w:rsidRPr="00872F5B" w:rsidRDefault="00872F5B" w:rsidP="00DC5D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2F5B">
              <w:rPr>
                <w:rFonts w:ascii="Times New Roman" w:hAnsi="Times New Roman" w:cs="Times New Roman"/>
                <w:b/>
              </w:rPr>
              <w:t>Комментарий разработчика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Директор АНО «Центр развития предпринимательства Чердаклинского района Ульяновской </w:t>
            </w:r>
            <w:r w:rsidRPr="005C342B">
              <w:rPr>
                <w:rFonts w:ascii="Times New Roman" w:hAnsi="Times New Roman" w:cs="Times New Roman"/>
              </w:rPr>
              <w:lastRenderedPageBreak/>
              <w:t>области»</w:t>
            </w: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342B">
              <w:rPr>
                <w:rFonts w:ascii="Times New Roman" w:hAnsi="Times New Roman" w:cs="Times New Roman"/>
              </w:rPr>
              <w:t xml:space="preserve">А.Н. </w:t>
            </w:r>
            <w:proofErr w:type="spellStart"/>
            <w:r w:rsidRPr="005C342B">
              <w:rPr>
                <w:rFonts w:ascii="Times New Roman" w:hAnsi="Times New Roman" w:cs="Times New Roman"/>
              </w:rPr>
              <w:t>Обломкиной</w:t>
            </w:r>
            <w:proofErr w:type="spellEnd"/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Проект НПА не затрудняет ведение предпринимательской деятельности, дополнительных издержек или </w:t>
            </w:r>
            <w:r w:rsidRPr="005C342B">
              <w:rPr>
                <w:rFonts w:ascii="Times New Roman" w:hAnsi="Times New Roman" w:cs="Times New Roman"/>
              </w:rPr>
              <w:lastRenderedPageBreak/>
              <w:t>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Уполномоченный по защите прав предпринимателей в муниципальном образовании «Чердаклинский район» Ульяновской области</w:t>
            </w:r>
          </w:p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 xml:space="preserve">Ю.И. Савельеву </w:t>
            </w:r>
          </w:p>
          <w:p w:rsidR="005C342B" w:rsidRPr="005C342B" w:rsidRDefault="005C342B" w:rsidP="001B300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Общественная палата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5C342B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42B">
              <w:rPr>
                <w:rFonts w:ascii="Times New Roman" w:hAnsi="Times New Roman" w:cs="Times New Roman"/>
                <w:color w:val="000000"/>
              </w:rPr>
              <w:t>Прокуратура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</w:p>
          <w:p w:rsidR="005C342B" w:rsidRPr="005C342B" w:rsidRDefault="005C342B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42B" w:rsidRPr="005C342B" w:rsidRDefault="005C342B" w:rsidP="001B300D">
            <w:pPr>
              <w:jc w:val="both"/>
              <w:rPr>
                <w:rFonts w:ascii="Times New Roman" w:hAnsi="Times New Roman" w:cs="Times New Roman"/>
              </w:rPr>
            </w:pPr>
          </w:p>
          <w:p w:rsidR="005C342B" w:rsidRPr="005C342B" w:rsidRDefault="007A3E81" w:rsidP="001B300D">
            <w:pPr>
              <w:jc w:val="center"/>
              <w:rPr>
                <w:rFonts w:ascii="Times New Roman" w:hAnsi="Times New Roman" w:cs="Times New Roman"/>
              </w:rPr>
            </w:pPr>
            <w:r w:rsidRPr="005C342B">
              <w:rPr>
                <w:rFonts w:ascii="Times New Roman" w:hAnsi="Times New Roman" w:cs="Times New Roman"/>
              </w:rPr>
              <w:t>Х</w:t>
            </w:r>
          </w:p>
        </w:tc>
      </w:tr>
      <w:tr w:rsidR="007A3E81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управления правового обеспечения, </w:t>
            </w:r>
            <w:r w:rsidRPr="007A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кадров и архивного дела 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3E81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</w:t>
            </w: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МКУ «Благоустройство и обслуживание населения Чердаклинского городского поселения» 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bookmarkStart w:id="0" w:name="_GoBack"/>
            <w:bookmarkEnd w:id="0"/>
            <w:r w:rsidRPr="007A3E81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A3E81" w:rsidRPr="00C7289D" w:rsidTr="00DC5D27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 Комитет по управлению муниципальным имуществом и земельным отношениям </w:t>
            </w: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Чердаклинского района Ульяновской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Предложений 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Принято к сведению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81" w:rsidRPr="007A3E81" w:rsidRDefault="007A3E81" w:rsidP="001E45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3E81" w:rsidRPr="007A3E81" w:rsidRDefault="007A3E81" w:rsidP="001E4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3E8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872F5B" w:rsidRPr="008A65C5" w:rsidRDefault="00872F5B" w:rsidP="001F5818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4DE" w:rsidRPr="008A65C5" w:rsidRDefault="00B044DE" w:rsidP="00B044D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5C5">
        <w:rPr>
          <w:rFonts w:ascii="Times New Roman" w:hAnsi="Times New Roman" w:cs="Times New Roman"/>
          <w:b/>
          <w:sz w:val="28"/>
          <w:szCs w:val="28"/>
        </w:rPr>
        <w:t>7. Выводы по результатам проведения оценки регулирующего воздействия.</w:t>
      </w:r>
    </w:p>
    <w:p w:rsidR="009F169C" w:rsidRPr="004A19BE" w:rsidRDefault="004A19BE" w:rsidP="004A19BE">
      <w:pPr>
        <w:spacing w:after="0" w:line="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19BE">
        <w:rPr>
          <w:rFonts w:ascii="Times New Roman" w:hAnsi="Times New Roman" w:cs="Times New Roman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обоснованы. Проект акта 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расходов консолидированного бюджета муниципального образования «Чердаклинский район».</w:t>
      </w:r>
    </w:p>
    <w:sectPr w:rsidR="009F169C" w:rsidRPr="004A1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50B9"/>
    <w:multiLevelType w:val="hybridMultilevel"/>
    <w:tmpl w:val="4A82D7A2"/>
    <w:lvl w:ilvl="0" w:tplc="BB6E10E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63655B6"/>
    <w:multiLevelType w:val="multilevel"/>
    <w:tmpl w:val="EFC02D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14"/>
    <w:rsid w:val="00003875"/>
    <w:rsid w:val="000057EC"/>
    <w:rsid w:val="0001026F"/>
    <w:rsid w:val="00070A2F"/>
    <w:rsid w:val="00076ED1"/>
    <w:rsid w:val="000B1AC2"/>
    <w:rsid w:val="000E515D"/>
    <w:rsid w:val="000F770F"/>
    <w:rsid w:val="00101F18"/>
    <w:rsid w:val="0013503A"/>
    <w:rsid w:val="00136ADB"/>
    <w:rsid w:val="001856ED"/>
    <w:rsid w:val="001A2882"/>
    <w:rsid w:val="001C509F"/>
    <w:rsid w:val="001D21E1"/>
    <w:rsid w:val="001F12E3"/>
    <w:rsid w:val="001F5818"/>
    <w:rsid w:val="00201B9B"/>
    <w:rsid w:val="00213EE6"/>
    <w:rsid w:val="002455C4"/>
    <w:rsid w:val="00251242"/>
    <w:rsid w:val="002706B5"/>
    <w:rsid w:val="002A2B5C"/>
    <w:rsid w:val="002C165E"/>
    <w:rsid w:val="002C1F2D"/>
    <w:rsid w:val="002E1F5E"/>
    <w:rsid w:val="002E2732"/>
    <w:rsid w:val="002F4628"/>
    <w:rsid w:val="00306156"/>
    <w:rsid w:val="00324288"/>
    <w:rsid w:val="00330940"/>
    <w:rsid w:val="003318BF"/>
    <w:rsid w:val="003440C2"/>
    <w:rsid w:val="00353C4B"/>
    <w:rsid w:val="00372135"/>
    <w:rsid w:val="003734C3"/>
    <w:rsid w:val="00384B25"/>
    <w:rsid w:val="003856CD"/>
    <w:rsid w:val="003A6091"/>
    <w:rsid w:val="003B7C4C"/>
    <w:rsid w:val="003C4BE8"/>
    <w:rsid w:val="003F0EFD"/>
    <w:rsid w:val="003F2D9A"/>
    <w:rsid w:val="004314A6"/>
    <w:rsid w:val="00434E2F"/>
    <w:rsid w:val="0049567D"/>
    <w:rsid w:val="004A19BE"/>
    <w:rsid w:val="004B062A"/>
    <w:rsid w:val="00526752"/>
    <w:rsid w:val="005378F3"/>
    <w:rsid w:val="00572958"/>
    <w:rsid w:val="0058292B"/>
    <w:rsid w:val="00594DE3"/>
    <w:rsid w:val="005C1189"/>
    <w:rsid w:val="005C342B"/>
    <w:rsid w:val="005D6FD1"/>
    <w:rsid w:val="00607640"/>
    <w:rsid w:val="00663AC9"/>
    <w:rsid w:val="006644E1"/>
    <w:rsid w:val="00681A8B"/>
    <w:rsid w:val="006C3191"/>
    <w:rsid w:val="006D4975"/>
    <w:rsid w:val="006E630D"/>
    <w:rsid w:val="006F7950"/>
    <w:rsid w:val="00707317"/>
    <w:rsid w:val="007078DE"/>
    <w:rsid w:val="00726E96"/>
    <w:rsid w:val="00731B11"/>
    <w:rsid w:val="00745631"/>
    <w:rsid w:val="00756249"/>
    <w:rsid w:val="007767B1"/>
    <w:rsid w:val="007A3E81"/>
    <w:rsid w:val="007A6636"/>
    <w:rsid w:val="007D132C"/>
    <w:rsid w:val="007F0A02"/>
    <w:rsid w:val="00800FC8"/>
    <w:rsid w:val="00807626"/>
    <w:rsid w:val="00827214"/>
    <w:rsid w:val="00830100"/>
    <w:rsid w:val="008353D5"/>
    <w:rsid w:val="008400F6"/>
    <w:rsid w:val="00841A07"/>
    <w:rsid w:val="00841B31"/>
    <w:rsid w:val="00847725"/>
    <w:rsid w:val="00853B30"/>
    <w:rsid w:val="00872F5B"/>
    <w:rsid w:val="008812DF"/>
    <w:rsid w:val="008A24E4"/>
    <w:rsid w:val="008A65C5"/>
    <w:rsid w:val="008B2BB5"/>
    <w:rsid w:val="00916433"/>
    <w:rsid w:val="00961AFD"/>
    <w:rsid w:val="009679F0"/>
    <w:rsid w:val="009F169C"/>
    <w:rsid w:val="00A06BD4"/>
    <w:rsid w:val="00A16843"/>
    <w:rsid w:val="00A4540D"/>
    <w:rsid w:val="00A51F3F"/>
    <w:rsid w:val="00A52EF4"/>
    <w:rsid w:val="00A83AC6"/>
    <w:rsid w:val="00AD0DD6"/>
    <w:rsid w:val="00AF1155"/>
    <w:rsid w:val="00B01F91"/>
    <w:rsid w:val="00B044DE"/>
    <w:rsid w:val="00B13EA7"/>
    <w:rsid w:val="00B32176"/>
    <w:rsid w:val="00B374E4"/>
    <w:rsid w:val="00B56082"/>
    <w:rsid w:val="00B65B70"/>
    <w:rsid w:val="00B90C9C"/>
    <w:rsid w:val="00BE6E57"/>
    <w:rsid w:val="00BF49E6"/>
    <w:rsid w:val="00C02B33"/>
    <w:rsid w:val="00C104D0"/>
    <w:rsid w:val="00C154E5"/>
    <w:rsid w:val="00C168CC"/>
    <w:rsid w:val="00C27B52"/>
    <w:rsid w:val="00C54CBC"/>
    <w:rsid w:val="00C64817"/>
    <w:rsid w:val="00C7662A"/>
    <w:rsid w:val="00CA446C"/>
    <w:rsid w:val="00CA4E4B"/>
    <w:rsid w:val="00CA5CF3"/>
    <w:rsid w:val="00CB455D"/>
    <w:rsid w:val="00CD3706"/>
    <w:rsid w:val="00CE1442"/>
    <w:rsid w:val="00CE4A58"/>
    <w:rsid w:val="00D03975"/>
    <w:rsid w:val="00D364AC"/>
    <w:rsid w:val="00D65A4E"/>
    <w:rsid w:val="00D7553D"/>
    <w:rsid w:val="00D806A7"/>
    <w:rsid w:val="00E006BA"/>
    <w:rsid w:val="00E03B97"/>
    <w:rsid w:val="00E04335"/>
    <w:rsid w:val="00E44889"/>
    <w:rsid w:val="00E50F68"/>
    <w:rsid w:val="00E6679D"/>
    <w:rsid w:val="00E74C05"/>
    <w:rsid w:val="00ED293E"/>
    <w:rsid w:val="00EE4553"/>
    <w:rsid w:val="00EE4799"/>
    <w:rsid w:val="00EF55D1"/>
    <w:rsid w:val="00F268D9"/>
    <w:rsid w:val="00F30128"/>
    <w:rsid w:val="00F72C27"/>
    <w:rsid w:val="00FA5414"/>
    <w:rsid w:val="00FA7271"/>
    <w:rsid w:val="00FD522F"/>
    <w:rsid w:val="00FF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1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6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3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73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13503A"/>
    <w:rPr>
      <w:color w:val="0000FF"/>
      <w:u w:val="single"/>
    </w:rPr>
  </w:style>
  <w:style w:type="table" w:styleId="a8">
    <w:name w:val="Table Grid"/>
    <w:basedOn w:val="a1"/>
    <w:uiPriority w:val="59"/>
    <w:rsid w:val="003F0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E1F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_"/>
    <w:link w:val="1"/>
    <w:rsid w:val="00EE4799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9"/>
    <w:rsid w:val="00EE4799"/>
    <w:pPr>
      <w:widowControl w:val="0"/>
      <w:shd w:val="clear" w:color="auto" w:fill="FFFFFF"/>
      <w:spacing w:before="240" w:after="240" w:line="317" w:lineRule="exact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2">
    <w:name w:val="Основной текст (2)_"/>
    <w:link w:val="20"/>
    <w:rsid w:val="00EE4799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4799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paragraph" w:styleId="aa">
    <w:name w:val="Body Text Indent"/>
    <w:basedOn w:val="a"/>
    <w:link w:val="ab"/>
    <w:rsid w:val="00EE4799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EE4799"/>
    <w:rPr>
      <w:rFonts w:ascii="Times New Roman" w:eastAsia="Arial Unicode MS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3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56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56E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next w:val="ad"/>
    <w:link w:val="ae"/>
    <w:qFormat/>
    <w:rsid w:val="001856E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Название Знак"/>
    <w:basedOn w:val="a0"/>
    <w:link w:val="ac"/>
    <w:rsid w:val="001856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d">
    <w:name w:val="Subtitle"/>
    <w:basedOn w:val="a"/>
    <w:next w:val="a"/>
    <w:link w:val="af"/>
    <w:uiPriority w:val="11"/>
    <w:qFormat/>
    <w:rsid w:val="001856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d"/>
    <w:uiPriority w:val="11"/>
    <w:rsid w:val="001856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4825531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1451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2016-09-29T06:49:00Z</cp:lastPrinted>
  <dcterms:created xsi:type="dcterms:W3CDTF">2019-08-01T04:20:00Z</dcterms:created>
  <dcterms:modified xsi:type="dcterms:W3CDTF">2019-09-06T06:08:00Z</dcterms:modified>
</cp:coreProperties>
</file>