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C1" w:rsidRPr="006569DB" w:rsidRDefault="00EE5F25" w:rsidP="006569DB">
      <w:pPr>
        <w:widowControl w:val="0"/>
        <w:suppressAutoHyphens/>
        <w:spacing w:after="0" w:line="240" w:lineRule="auto"/>
        <w:rPr>
          <w:rFonts w:ascii="Segoe UI" w:hAnsi="Segoe UI" w:cs="Segoe UI"/>
          <w:noProof/>
          <w:kern w:val="1"/>
          <w:sz w:val="32"/>
          <w:szCs w:val="32"/>
          <w:lang w:eastAsia="ru-RU" w:bidi="hi-IN"/>
        </w:rPr>
      </w:pPr>
      <w:r w:rsidRPr="00EE5F25">
        <w:rPr>
          <w:rFonts w:ascii="Segoe UI" w:hAnsi="Segoe UI" w:cs="Segoe UI"/>
          <w:noProof/>
          <w:kern w:val="1"/>
          <w:sz w:val="32"/>
          <w:szCs w:val="32"/>
          <w:lang w:eastAsia="ru-RU"/>
        </w:rPr>
        <w:drawing>
          <wp:anchor distT="0" distB="0" distL="114300" distR="114300" simplePos="0" relativeHeight="251659264" behindDoc="0" locked="0" layoutInCell="1" allowOverlap="1">
            <wp:simplePos x="0" y="0"/>
            <wp:positionH relativeFrom="column">
              <wp:posOffset>-314960</wp:posOffset>
            </wp:positionH>
            <wp:positionV relativeFrom="paragraph">
              <wp:posOffset>-111760</wp:posOffset>
            </wp:positionV>
            <wp:extent cx="4114800" cy="1133475"/>
            <wp:effectExtent l="19050" t="0" r="0" b="0"/>
            <wp:wrapSquare wrapText="bothSides"/>
            <wp:docPr id="4" name="Рисунок 4" descr="blank_f_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_f_022"/>
                    <pic:cNvPicPr>
                      <a:picLocks noChangeAspect="1" noChangeArrowheads="1"/>
                    </pic:cNvPicPr>
                  </pic:nvPicPr>
                  <pic:blipFill>
                    <a:blip r:embed="rId8"/>
                    <a:srcRect r="53163" b="4951"/>
                    <a:stretch>
                      <a:fillRect/>
                    </a:stretch>
                  </pic:blipFill>
                  <pic:spPr bwMode="auto">
                    <a:xfrm>
                      <a:off x="0" y="0"/>
                      <a:ext cx="4114800" cy="1133475"/>
                    </a:xfrm>
                    <a:prstGeom prst="rect">
                      <a:avLst/>
                    </a:prstGeom>
                    <a:noFill/>
                    <a:ln w="9525">
                      <a:noFill/>
                      <a:miter lim="800000"/>
                      <a:headEnd/>
                      <a:tailEnd/>
                    </a:ln>
                  </pic:spPr>
                </pic:pic>
              </a:graphicData>
            </a:graphic>
          </wp:anchor>
        </w:drawing>
      </w:r>
    </w:p>
    <w:p w:rsidR="00EE5F25" w:rsidRDefault="00EE5F25" w:rsidP="00EE5F25">
      <w:pPr>
        <w:widowControl w:val="0"/>
        <w:autoSpaceDE w:val="0"/>
        <w:autoSpaceDN w:val="0"/>
        <w:adjustRightInd w:val="0"/>
        <w:spacing w:after="0" w:line="240" w:lineRule="auto"/>
        <w:ind w:right="-1"/>
        <w:jc w:val="center"/>
        <w:rPr>
          <w:rFonts w:ascii="Segoe UI" w:hAnsi="Segoe UI" w:cs="Segoe UI"/>
          <w:b/>
          <w:sz w:val="28"/>
          <w:szCs w:val="28"/>
        </w:rPr>
      </w:pPr>
    </w:p>
    <w:p w:rsidR="00EE5F25" w:rsidRDefault="00EE5F25" w:rsidP="00EE5F25">
      <w:pPr>
        <w:widowControl w:val="0"/>
        <w:autoSpaceDE w:val="0"/>
        <w:autoSpaceDN w:val="0"/>
        <w:adjustRightInd w:val="0"/>
        <w:spacing w:after="0" w:line="240" w:lineRule="auto"/>
        <w:ind w:right="-1"/>
        <w:jc w:val="center"/>
        <w:rPr>
          <w:rFonts w:ascii="Segoe UI" w:hAnsi="Segoe UI" w:cs="Segoe UI"/>
          <w:b/>
          <w:sz w:val="28"/>
          <w:szCs w:val="28"/>
        </w:rPr>
      </w:pPr>
    </w:p>
    <w:p w:rsidR="009E1960" w:rsidRDefault="009E1960" w:rsidP="0015617F">
      <w:pPr>
        <w:widowControl w:val="0"/>
        <w:autoSpaceDE w:val="0"/>
        <w:autoSpaceDN w:val="0"/>
        <w:adjustRightInd w:val="0"/>
        <w:spacing w:after="0" w:line="240" w:lineRule="auto"/>
        <w:ind w:right="-1"/>
        <w:rPr>
          <w:rFonts w:ascii="Segoe UI" w:hAnsi="Segoe UI" w:cs="Segoe UI"/>
          <w:b/>
          <w:sz w:val="32"/>
          <w:szCs w:val="32"/>
        </w:rPr>
      </w:pPr>
    </w:p>
    <w:p w:rsidR="00EE5F25" w:rsidRDefault="00EE5F25" w:rsidP="00DB2B28">
      <w:pPr>
        <w:widowControl w:val="0"/>
        <w:autoSpaceDE w:val="0"/>
        <w:autoSpaceDN w:val="0"/>
        <w:adjustRightInd w:val="0"/>
        <w:spacing w:after="0" w:line="240" w:lineRule="auto"/>
        <w:ind w:right="-1"/>
        <w:jc w:val="right"/>
        <w:rPr>
          <w:rFonts w:ascii="Segoe UI" w:hAnsi="Segoe UI" w:cs="Segoe UI"/>
          <w:b/>
          <w:sz w:val="32"/>
          <w:szCs w:val="32"/>
        </w:rPr>
      </w:pPr>
      <w:r w:rsidRPr="009E1960">
        <w:rPr>
          <w:rFonts w:ascii="Segoe UI" w:hAnsi="Segoe UI" w:cs="Segoe UI"/>
          <w:b/>
          <w:sz w:val="32"/>
          <w:szCs w:val="32"/>
        </w:rPr>
        <w:t>ПРЕСС-РЕЛИЗ</w:t>
      </w:r>
    </w:p>
    <w:p w:rsidR="009E1960" w:rsidRPr="009E1960" w:rsidRDefault="009E1960" w:rsidP="00DB2B28">
      <w:pPr>
        <w:widowControl w:val="0"/>
        <w:autoSpaceDE w:val="0"/>
        <w:autoSpaceDN w:val="0"/>
        <w:adjustRightInd w:val="0"/>
        <w:spacing w:after="0" w:line="240" w:lineRule="auto"/>
        <w:ind w:right="-1"/>
        <w:jc w:val="right"/>
        <w:rPr>
          <w:rFonts w:ascii="Segoe UI" w:hAnsi="Segoe UI" w:cs="Segoe UI"/>
          <w:b/>
          <w:sz w:val="32"/>
          <w:szCs w:val="32"/>
        </w:rPr>
      </w:pPr>
    </w:p>
    <w:p w:rsidR="0015617F" w:rsidRPr="0015617F" w:rsidRDefault="0015617F" w:rsidP="0015617F">
      <w:pPr>
        <w:jc w:val="center"/>
        <w:rPr>
          <w:rFonts w:ascii="Segoe UI" w:hAnsi="Segoe UI" w:cs="Segoe UI"/>
          <w:b/>
          <w:sz w:val="32"/>
          <w:szCs w:val="32"/>
        </w:rPr>
      </w:pPr>
      <w:r w:rsidRPr="0015617F">
        <w:rPr>
          <w:rFonts w:ascii="Segoe UI" w:hAnsi="Segoe UI" w:cs="Segoe UI"/>
          <w:b/>
          <w:sz w:val="32"/>
          <w:szCs w:val="32"/>
        </w:rPr>
        <w:t>Права и обязанности собственников земли</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 xml:space="preserve">Конституцией РФ (статья 36) гражданам и их объединениям закреплено право иметь в частной собственности землю.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Условия и порядок пользования землей определяются на основе федеральных законов: Гражданского кодекса РФ, Земельного кодекса РФ (далее - ЗК РФ), федерального закона </w:t>
      </w:r>
      <w:r>
        <w:rPr>
          <w:rFonts w:ascii="Segoe UI" w:hAnsi="Segoe UI" w:cs="Segoe UI"/>
          <w:sz w:val="24"/>
          <w:szCs w:val="24"/>
        </w:rPr>
        <w:t>«</w:t>
      </w:r>
      <w:r w:rsidRPr="00C4209A">
        <w:rPr>
          <w:rFonts w:ascii="Segoe UI" w:hAnsi="Segoe UI" w:cs="Segoe UI"/>
          <w:sz w:val="24"/>
          <w:szCs w:val="24"/>
        </w:rPr>
        <w:t>Об обороте земель сельскохозяйственного назначения</w:t>
      </w:r>
      <w:r>
        <w:rPr>
          <w:rFonts w:ascii="Segoe UI" w:hAnsi="Segoe UI" w:cs="Segoe UI"/>
          <w:sz w:val="24"/>
          <w:szCs w:val="24"/>
        </w:rPr>
        <w:t>»</w:t>
      </w:r>
      <w:r w:rsidRPr="00C4209A">
        <w:rPr>
          <w:rFonts w:ascii="Segoe UI" w:hAnsi="Segoe UI" w:cs="Segoe UI"/>
          <w:sz w:val="24"/>
          <w:szCs w:val="24"/>
        </w:rPr>
        <w:t>.</w:t>
      </w:r>
    </w:p>
    <w:p w:rsidR="0015617F" w:rsidRPr="00C4209A" w:rsidRDefault="0015617F" w:rsidP="0015617F">
      <w:pPr>
        <w:spacing w:after="0" w:line="240" w:lineRule="auto"/>
        <w:ind w:firstLine="709"/>
        <w:jc w:val="both"/>
        <w:rPr>
          <w:rFonts w:ascii="Segoe UI" w:hAnsi="Segoe UI" w:cs="Segoe UI"/>
          <w:sz w:val="24"/>
          <w:szCs w:val="24"/>
        </w:rPr>
      </w:pPr>
      <w:r>
        <w:rPr>
          <w:rFonts w:ascii="Segoe UI" w:hAnsi="Segoe UI" w:cs="Segoe UI"/>
          <w:sz w:val="24"/>
          <w:szCs w:val="24"/>
        </w:rPr>
        <w:t>Знание</w:t>
      </w:r>
      <w:r w:rsidRPr="00C4209A">
        <w:rPr>
          <w:rFonts w:ascii="Segoe UI" w:hAnsi="Segoe UI" w:cs="Segoe UI"/>
          <w:sz w:val="24"/>
          <w:szCs w:val="24"/>
        </w:rPr>
        <w:t xml:space="preserve"> прав и обязанностей собственников земли является актуальной необходимостью, т.к. количество собственников земли увеличивается из года в год, а уровень правовой грамотности граждан, к сожалению, невысок. Приобретая земельные участки</w:t>
      </w:r>
      <w:r>
        <w:rPr>
          <w:rFonts w:ascii="Segoe UI" w:hAnsi="Segoe UI" w:cs="Segoe UI"/>
          <w:sz w:val="24"/>
          <w:szCs w:val="24"/>
        </w:rPr>
        <w:t>,</w:t>
      </w:r>
      <w:r w:rsidRPr="00C4209A">
        <w:rPr>
          <w:rFonts w:ascii="Segoe UI" w:hAnsi="Segoe UI" w:cs="Segoe UI"/>
          <w:sz w:val="24"/>
          <w:szCs w:val="24"/>
        </w:rPr>
        <w:t xml:space="preserve"> граждане зачастую считают, что теперь-то они могут делать на них все, что угодно. Однако это неверная позиция часто приводит к нарушениям требований законодательства, особенно - земельного.</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 xml:space="preserve">Права и обязанности собственников земельных участков, а также землепользователей, землевладельцев и арендаторов земельных участков при использовании земельных участков отражены в Главе VI </w:t>
      </w:r>
      <w:r>
        <w:rPr>
          <w:rFonts w:ascii="Segoe UI" w:hAnsi="Segoe UI" w:cs="Segoe UI"/>
          <w:sz w:val="24"/>
          <w:szCs w:val="24"/>
        </w:rPr>
        <w:t>ЗК</w:t>
      </w:r>
      <w:r w:rsidRPr="00C4209A">
        <w:rPr>
          <w:rFonts w:ascii="Segoe UI" w:hAnsi="Segoe UI" w:cs="Segoe UI"/>
          <w:sz w:val="24"/>
          <w:szCs w:val="24"/>
        </w:rPr>
        <w:t xml:space="preserve"> РФ, в соответствии со статьей 40 которого собственник </w:t>
      </w:r>
      <w:r>
        <w:rPr>
          <w:rFonts w:ascii="Segoe UI" w:hAnsi="Segoe UI" w:cs="Segoe UI"/>
          <w:sz w:val="24"/>
          <w:szCs w:val="24"/>
        </w:rPr>
        <w:t>земельного участка имеет право:</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w:t>
      </w:r>
      <w:r>
        <w:rPr>
          <w:rFonts w:ascii="Segoe UI" w:hAnsi="Segoe UI" w:cs="Segoe UI"/>
          <w:sz w:val="24"/>
          <w:szCs w:val="24"/>
        </w:rPr>
        <w:t>тельством Российской Федерации;</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 xml:space="preserve">-возводить жилые, производственные, культурно-бытовые и </w:t>
      </w:r>
      <w:hyperlink r:id="rId9" w:history="1">
        <w:r w:rsidRPr="0015617F">
          <w:rPr>
            <w:rStyle w:val="ae"/>
            <w:rFonts w:ascii="Segoe UI" w:hAnsi="Segoe UI" w:cs="Segoe UI"/>
            <w:color w:val="auto"/>
            <w:sz w:val="24"/>
            <w:szCs w:val="24"/>
            <w:u w:val="none"/>
          </w:rPr>
          <w:t>иные</w:t>
        </w:r>
      </w:hyperlink>
      <w:r w:rsidRPr="0015617F">
        <w:rPr>
          <w:rFonts w:ascii="Segoe UI" w:hAnsi="Segoe UI" w:cs="Segoe UI"/>
          <w:sz w:val="24"/>
          <w:szCs w:val="24"/>
        </w:rPr>
        <w:t xml:space="preserve"> </w:t>
      </w:r>
      <w:r w:rsidRPr="00C4209A">
        <w:rPr>
          <w:rFonts w:ascii="Segoe UI" w:hAnsi="Segoe UI" w:cs="Segoe UI"/>
          <w:sz w:val="24"/>
          <w:szCs w:val="24"/>
        </w:rPr>
        <w:t xml:space="preserve">здания, сооружения в соответствии с целевым назначением земельного участка и его </w:t>
      </w:r>
      <w:hyperlink r:id="rId10" w:history="1">
        <w:r w:rsidRPr="0015617F">
          <w:rPr>
            <w:rStyle w:val="ae"/>
            <w:rFonts w:ascii="Segoe UI" w:hAnsi="Segoe UI" w:cs="Segoe UI"/>
            <w:color w:val="auto"/>
            <w:sz w:val="24"/>
            <w:szCs w:val="24"/>
            <w:u w:val="none"/>
          </w:rPr>
          <w:t>разрешенным использованием</w:t>
        </w:r>
      </w:hyperlink>
      <w:r w:rsidRPr="0015617F">
        <w:rPr>
          <w:rFonts w:ascii="Segoe UI" w:hAnsi="Segoe UI" w:cs="Segoe UI"/>
          <w:sz w:val="24"/>
          <w:szCs w:val="24"/>
        </w:rPr>
        <w:t xml:space="preserve"> </w:t>
      </w:r>
      <w:r w:rsidRPr="00C4209A">
        <w:rPr>
          <w:rFonts w:ascii="Segoe UI" w:hAnsi="Segoe UI" w:cs="Segoe UI"/>
          <w:sz w:val="24"/>
          <w:szCs w:val="24"/>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w:t>
      </w:r>
      <w:r>
        <w:rPr>
          <w:rFonts w:ascii="Segoe UI" w:hAnsi="Segoe UI" w:cs="Segoe UI"/>
          <w:sz w:val="24"/>
          <w:szCs w:val="24"/>
        </w:rPr>
        <w:t>ными специальными требованиями;</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-осуществлять другие права на использование земельного участка, предусмотренные законодательством.</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Обязанности собственников земельных участков и лиц, не являющихся собственниками, установлены статьей 42 ЗК РФ:</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 xml:space="preserve">-использовать земельные участки: а) в соответствии с их целевым назначением и принадлежностью к той или иной категории земель и разрешенным использованием; </w:t>
      </w:r>
      <w:r>
        <w:rPr>
          <w:rFonts w:ascii="Segoe UI" w:hAnsi="Segoe UI" w:cs="Segoe UI"/>
          <w:sz w:val="24"/>
          <w:szCs w:val="24"/>
        </w:rPr>
        <w:t xml:space="preserve">      </w:t>
      </w:r>
      <w:r w:rsidRPr="00C4209A">
        <w:rPr>
          <w:rFonts w:ascii="Segoe UI" w:hAnsi="Segoe UI" w:cs="Segoe UI"/>
          <w:sz w:val="24"/>
          <w:szCs w:val="24"/>
        </w:rPr>
        <w:lastRenderedPageBreak/>
        <w:t>б) способами, которые не должны наносить вред окружающей среде, в том числе земле как природному объекту;</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-своевременно производить платежи за землю;</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-не допускать загрязнение, захламление, деградацию и ухудшение плодородия почв на землях соответствующих категорий;</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 xml:space="preserve">-выполнять иные требования, предусмотренные </w:t>
      </w:r>
      <w:hyperlink r:id="rId11" w:history="1">
        <w:r w:rsidRPr="0015617F">
          <w:rPr>
            <w:rStyle w:val="ae"/>
            <w:rFonts w:ascii="Segoe UI" w:hAnsi="Segoe UI" w:cs="Segoe UI"/>
            <w:color w:val="auto"/>
            <w:sz w:val="24"/>
            <w:szCs w:val="24"/>
            <w:u w:val="none"/>
          </w:rPr>
          <w:t>ЗК</w:t>
        </w:r>
      </w:hyperlink>
      <w:r w:rsidRPr="0015617F">
        <w:rPr>
          <w:rFonts w:ascii="Segoe UI" w:hAnsi="Segoe UI" w:cs="Segoe UI"/>
          <w:sz w:val="24"/>
          <w:szCs w:val="24"/>
        </w:rPr>
        <w:t xml:space="preserve"> </w:t>
      </w:r>
      <w:r w:rsidRPr="00C4209A">
        <w:rPr>
          <w:rFonts w:ascii="Segoe UI" w:hAnsi="Segoe UI" w:cs="Segoe UI"/>
          <w:sz w:val="24"/>
          <w:szCs w:val="24"/>
        </w:rPr>
        <w:t>РФ, федеральными законами.</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 xml:space="preserve">В настоящее время обозначилась тенденция использования земельных участков сельскохозяйственного назначения, расположенных вблизи населенных пунктов, и оборот которых регламентируется федеральным законом </w:t>
      </w:r>
      <w:r>
        <w:rPr>
          <w:rFonts w:ascii="Segoe UI" w:hAnsi="Segoe UI" w:cs="Segoe UI"/>
          <w:sz w:val="24"/>
          <w:szCs w:val="24"/>
        </w:rPr>
        <w:t>«</w:t>
      </w:r>
      <w:r w:rsidRPr="00C4209A">
        <w:rPr>
          <w:rFonts w:ascii="Segoe UI" w:hAnsi="Segoe UI" w:cs="Segoe UI"/>
          <w:sz w:val="24"/>
          <w:szCs w:val="24"/>
        </w:rPr>
        <w:t>Об обороте земель сельскохозяйственного назначения</w:t>
      </w:r>
      <w:r>
        <w:rPr>
          <w:rFonts w:ascii="Segoe UI" w:hAnsi="Segoe UI" w:cs="Segoe UI"/>
          <w:sz w:val="24"/>
          <w:szCs w:val="24"/>
        </w:rPr>
        <w:t>»</w:t>
      </w:r>
      <w:r w:rsidRPr="00C4209A">
        <w:rPr>
          <w:rFonts w:ascii="Segoe UI" w:hAnsi="Segoe UI" w:cs="Segoe UI"/>
          <w:sz w:val="24"/>
          <w:szCs w:val="24"/>
        </w:rPr>
        <w:t>, в целях, не связанных с сельскохозяйственным производством (рекреация, отдых, туризм, размещение объектов жилого и  производственного назначения и др.).</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По определению Земельного кодекса РФ, землями сельскохозяйственного назначения признаются территории, предназначенные для производства аграрной продукции, проведения сельскохозяйственной учебной или научно-исследовательской практики, размещения специальной фермерской инфраструктуры и объектов, необходимых для полноценного осуществления сельскохозяйственной деятельности. Именно этот вид земель характеризуется наиболее высокой продуктивностью и является самой ценной категорией всего земельного фонда. Земли сельскохозяйственного назначения - это земли, которые расположены за пределами населенных пунктов, предназначенные для нужд непосредственно сельского хозяйства, а также предназначенные для этих целей, в составе которых выделяются сельскохозяйственные угодья - пашни, сенокосы, пастбища, залежи, земли, занятые многолетними насаждениями.</w:t>
      </w:r>
    </w:p>
    <w:p w:rsidR="0015617F" w:rsidRPr="00C4209A" w:rsidRDefault="0015617F" w:rsidP="0015617F">
      <w:pPr>
        <w:spacing w:after="0" w:line="240" w:lineRule="auto"/>
        <w:ind w:firstLine="709"/>
        <w:jc w:val="both"/>
        <w:rPr>
          <w:rFonts w:ascii="Segoe UI" w:hAnsi="Segoe UI" w:cs="Segoe UI"/>
          <w:sz w:val="24"/>
          <w:szCs w:val="24"/>
        </w:rPr>
      </w:pPr>
      <w:hyperlink r:id="rId12" w:history="1">
        <w:r w:rsidRPr="0015617F">
          <w:rPr>
            <w:rStyle w:val="ae"/>
            <w:rFonts w:ascii="Segoe UI" w:hAnsi="Segoe UI" w:cs="Segoe UI"/>
            <w:color w:val="auto"/>
            <w:sz w:val="24"/>
            <w:szCs w:val="24"/>
            <w:u w:val="none"/>
          </w:rPr>
          <w:t>Градостроительный</w:t>
        </w:r>
      </w:hyperlink>
      <w:r w:rsidRPr="0015617F">
        <w:rPr>
          <w:rFonts w:ascii="Segoe UI" w:hAnsi="Segoe UI" w:cs="Segoe UI"/>
          <w:sz w:val="24"/>
          <w:szCs w:val="24"/>
        </w:rPr>
        <w:t xml:space="preserve"> к</w:t>
      </w:r>
      <w:r w:rsidRPr="00C4209A">
        <w:rPr>
          <w:rFonts w:ascii="Segoe UI" w:hAnsi="Segoe UI" w:cs="Segoe UI"/>
          <w:sz w:val="24"/>
          <w:szCs w:val="24"/>
        </w:rPr>
        <w:t>одекс РФ определяет градостроительное зонирование как зонирование территорий муниципальных образований в целях определения территориальных зон и установления градостроительных регламентов, которые включаются в правила землепользования и застройки и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данных регламентах указываются виды разрешенного использования земельных участков и объектов капитального строительства, расположенных в пределах соответствующей территориальной зоны. Градостроительные ре</w:t>
      </w:r>
      <w:r>
        <w:rPr>
          <w:rFonts w:ascii="Segoe UI" w:hAnsi="Segoe UI" w:cs="Segoe UI"/>
          <w:sz w:val="24"/>
          <w:szCs w:val="24"/>
        </w:rPr>
        <w:t xml:space="preserve">гламенты не устанавливаются для </w:t>
      </w:r>
      <w:r w:rsidRPr="00C4209A">
        <w:rPr>
          <w:rFonts w:ascii="Segoe UI" w:hAnsi="Segoe UI" w:cs="Segoe UI"/>
          <w:sz w:val="24"/>
          <w:szCs w:val="24"/>
        </w:rPr>
        <w:t>сельскохозяйственных угодий в составе земель сельскохозяйственного назначения, а решения об изменении одного вида разрешенного использования земельных участков и объектов капитального строительства, расположенных на землях,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lastRenderedPageBreak/>
        <w:t>Запрет на установление градостроительного регламента исключает возможность использования указанных земель для застройки и последующей эксплуатации объектов строительства, а также принятия решений об изменении вида разрешенного использования земельных участков и объектов капитального строительства, что означает невозможность изменения вида разрешенного использования земельных участков сельскохозяйственных угодий в составе земель сельскохозяйственного назначения.</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Статьей 78 ЗК РФ установлено, что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 xml:space="preserve">Обязанность собственников земельных участков, оборот которых регламентируется федеральным законом </w:t>
      </w:r>
      <w:r>
        <w:rPr>
          <w:rFonts w:ascii="Segoe UI" w:hAnsi="Segoe UI" w:cs="Segoe UI"/>
          <w:sz w:val="24"/>
          <w:szCs w:val="24"/>
        </w:rPr>
        <w:t>«</w:t>
      </w:r>
      <w:r w:rsidRPr="00C4209A">
        <w:rPr>
          <w:rFonts w:ascii="Segoe UI" w:hAnsi="Segoe UI" w:cs="Segoe UI"/>
          <w:sz w:val="24"/>
          <w:szCs w:val="24"/>
        </w:rPr>
        <w:t>Об обороте земель сельскохозяйственного назначения</w:t>
      </w:r>
      <w:r>
        <w:rPr>
          <w:rFonts w:ascii="Segoe UI" w:hAnsi="Segoe UI" w:cs="Segoe UI"/>
          <w:sz w:val="24"/>
          <w:szCs w:val="24"/>
        </w:rPr>
        <w:t>»</w:t>
      </w:r>
      <w:r w:rsidRPr="00C4209A">
        <w:rPr>
          <w:rFonts w:ascii="Segoe UI" w:hAnsi="Segoe UI" w:cs="Segoe UI"/>
          <w:sz w:val="24"/>
          <w:szCs w:val="24"/>
        </w:rPr>
        <w:t>, использовать земельные участки в соответствии с их целевым назначением - для сельскохозяйственного производства, и принадлежностью к категории земель - земли с</w:t>
      </w:r>
      <w:r>
        <w:rPr>
          <w:rFonts w:ascii="Segoe UI" w:hAnsi="Segoe UI" w:cs="Segoe UI"/>
          <w:sz w:val="24"/>
          <w:szCs w:val="24"/>
        </w:rPr>
        <w:t>ельскохозяйственного назначения</w:t>
      </w:r>
      <w:r w:rsidRPr="00C4209A">
        <w:rPr>
          <w:rFonts w:ascii="Segoe UI" w:hAnsi="Segoe UI" w:cs="Segoe UI"/>
          <w:sz w:val="24"/>
          <w:szCs w:val="24"/>
        </w:rPr>
        <w:t>, основана на принципе использования и охраны земель сельскохозяйственного назначения как особо ценного природного ресурса, принадлежащего будущим поколениям.</w:t>
      </w:r>
    </w:p>
    <w:p w:rsidR="0015617F" w:rsidRPr="00C4209A" w:rsidRDefault="0015617F" w:rsidP="0015617F">
      <w:pPr>
        <w:spacing w:after="0" w:line="240" w:lineRule="auto"/>
        <w:ind w:firstLine="709"/>
        <w:jc w:val="both"/>
        <w:rPr>
          <w:rFonts w:ascii="Segoe UI" w:hAnsi="Segoe UI" w:cs="Segoe UI"/>
          <w:sz w:val="24"/>
          <w:szCs w:val="24"/>
        </w:rPr>
      </w:pPr>
      <w:r w:rsidRPr="00C4209A">
        <w:rPr>
          <w:rFonts w:ascii="Segoe UI" w:hAnsi="Segoe UI" w:cs="Segoe UI"/>
          <w:sz w:val="24"/>
          <w:szCs w:val="24"/>
        </w:rPr>
        <w:t>Несоблюдение обязанностей собственников земельных участков является нарушением земельного законодательства.</w:t>
      </w:r>
    </w:p>
    <w:p w:rsidR="00DB2B28" w:rsidRPr="009E1960" w:rsidRDefault="00A755CE" w:rsidP="00DB2B28">
      <w:pPr>
        <w:widowControl w:val="0"/>
        <w:autoSpaceDE w:val="0"/>
        <w:autoSpaceDN w:val="0"/>
        <w:adjustRightInd w:val="0"/>
        <w:spacing w:after="0" w:line="240" w:lineRule="auto"/>
        <w:ind w:right="-1" w:firstLine="709"/>
        <w:jc w:val="both"/>
        <w:rPr>
          <w:rFonts w:ascii="Segoe UI" w:hAnsi="Segoe UI" w:cs="Segoe UI"/>
          <w:sz w:val="24"/>
          <w:szCs w:val="24"/>
        </w:rPr>
      </w:pPr>
      <w:r w:rsidRPr="009E1960">
        <w:rPr>
          <w:rFonts w:ascii="Segoe UI" w:hAnsi="Segoe UI" w:cs="Segoe UI"/>
          <w:sz w:val="24"/>
          <w:szCs w:val="24"/>
        </w:rPr>
        <w:t xml:space="preserve"> </w:t>
      </w:r>
    </w:p>
    <w:p w:rsidR="009E1960" w:rsidRDefault="009E1960" w:rsidP="00085356">
      <w:pPr>
        <w:spacing w:after="0" w:line="240" w:lineRule="auto"/>
        <w:jc w:val="right"/>
        <w:rPr>
          <w:rFonts w:ascii="Segoe UI" w:hAnsi="Segoe UI" w:cs="Segoe UI"/>
          <w:sz w:val="18"/>
          <w:szCs w:val="18"/>
        </w:rPr>
      </w:pPr>
    </w:p>
    <w:p w:rsidR="009E1960" w:rsidRDefault="009E1960" w:rsidP="00085356">
      <w:pPr>
        <w:spacing w:after="0" w:line="240" w:lineRule="auto"/>
        <w:jc w:val="right"/>
        <w:rPr>
          <w:rFonts w:ascii="Segoe UI" w:hAnsi="Segoe UI" w:cs="Segoe UI"/>
          <w:sz w:val="18"/>
          <w:szCs w:val="18"/>
        </w:rPr>
      </w:pPr>
    </w:p>
    <w:p w:rsidR="001E0775" w:rsidRDefault="0015617F" w:rsidP="00085356">
      <w:pPr>
        <w:spacing w:after="0" w:line="240" w:lineRule="auto"/>
        <w:jc w:val="right"/>
        <w:rPr>
          <w:rFonts w:ascii="Segoe UI" w:hAnsi="Segoe UI" w:cs="Segoe UI"/>
          <w:sz w:val="18"/>
          <w:szCs w:val="18"/>
        </w:rPr>
      </w:pPr>
      <w:r>
        <w:rPr>
          <w:rFonts w:ascii="Segoe UI" w:hAnsi="Segoe UI" w:cs="Segoe UI"/>
          <w:sz w:val="18"/>
          <w:szCs w:val="18"/>
        </w:rPr>
        <w:t>Заместитель начальника Межмуниципального отдела</w:t>
      </w:r>
    </w:p>
    <w:p w:rsidR="0015617F" w:rsidRPr="0015617F" w:rsidRDefault="0015617F" w:rsidP="00085356">
      <w:pPr>
        <w:spacing w:after="0" w:line="240" w:lineRule="auto"/>
        <w:jc w:val="right"/>
        <w:rPr>
          <w:rFonts w:ascii="Segoe UI" w:hAnsi="Segoe UI" w:cs="Segoe UI"/>
          <w:sz w:val="18"/>
          <w:szCs w:val="18"/>
        </w:rPr>
      </w:pPr>
      <w:r>
        <w:rPr>
          <w:rFonts w:ascii="Segoe UI" w:hAnsi="Segoe UI" w:cs="Segoe UI"/>
          <w:sz w:val="18"/>
          <w:szCs w:val="18"/>
        </w:rPr>
        <w:t>по г. Димитровград, Мелекесскому и Новомалыклинскому районам</w:t>
      </w:r>
    </w:p>
    <w:p w:rsidR="0041526D" w:rsidRDefault="00635CC1" w:rsidP="0041526D">
      <w:pPr>
        <w:spacing w:after="0" w:line="240" w:lineRule="auto"/>
        <w:jc w:val="right"/>
        <w:rPr>
          <w:rFonts w:ascii="Segoe UI" w:hAnsi="Segoe UI" w:cs="Segoe UI"/>
          <w:sz w:val="18"/>
          <w:szCs w:val="18"/>
        </w:rPr>
      </w:pPr>
      <w:r w:rsidRPr="009E1960">
        <w:rPr>
          <w:rFonts w:ascii="Segoe UI" w:hAnsi="Segoe UI" w:cs="Segoe UI"/>
          <w:sz w:val="18"/>
          <w:szCs w:val="18"/>
        </w:rPr>
        <w:t>Управлени</w:t>
      </w:r>
      <w:r w:rsidR="0015617F">
        <w:rPr>
          <w:rFonts w:ascii="Segoe UI" w:hAnsi="Segoe UI" w:cs="Segoe UI"/>
          <w:sz w:val="18"/>
          <w:szCs w:val="18"/>
        </w:rPr>
        <w:t>я</w:t>
      </w:r>
      <w:r w:rsidRPr="009E1960">
        <w:rPr>
          <w:rFonts w:ascii="Segoe UI" w:hAnsi="Segoe UI" w:cs="Segoe UI"/>
          <w:sz w:val="18"/>
          <w:szCs w:val="18"/>
        </w:rPr>
        <w:t xml:space="preserve"> Росреестра по Ульяновской области</w:t>
      </w:r>
    </w:p>
    <w:p w:rsidR="0015617F" w:rsidRPr="0015617F" w:rsidRDefault="0015617F" w:rsidP="0041526D">
      <w:pPr>
        <w:spacing w:after="0" w:line="240" w:lineRule="auto"/>
        <w:jc w:val="right"/>
        <w:rPr>
          <w:rFonts w:ascii="Segoe UI" w:hAnsi="Segoe UI" w:cs="Segoe UI"/>
          <w:color w:val="000000"/>
          <w:sz w:val="18"/>
          <w:szCs w:val="18"/>
          <w:shd w:val="clear" w:color="auto" w:fill="FFFFFF"/>
        </w:rPr>
      </w:pPr>
      <w:r>
        <w:rPr>
          <w:rFonts w:ascii="Segoe UI" w:hAnsi="Segoe UI" w:cs="Segoe UI"/>
          <w:sz w:val="18"/>
          <w:szCs w:val="18"/>
        </w:rPr>
        <w:t>Е.А. Метелкина</w:t>
      </w:r>
    </w:p>
    <w:p w:rsidR="0041526D" w:rsidRPr="0015617F" w:rsidRDefault="0041526D" w:rsidP="0041526D">
      <w:pPr>
        <w:widowControl w:val="0"/>
        <w:suppressAutoHyphens/>
        <w:spacing w:after="0" w:line="240" w:lineRule="auto"/>
        <w:jc w:val="both"/>
        <w:rPr>
          <w:rFonts w:ascii="Segoe UI" w:hAnsi="Segoe UI" w:cs="Segoe UI"/>
          <w:b/>
          <w:noProof/>
          <w:kern w:val="2"/>
          <w:sz w:val="18"/>
          <w:szCs w:val="18"/>
          <w:lang w:eastAsia="sk-SK" w:bidi="hi-IN"/>
        </w:rPr>
      </w:pPr>
    </w:p>
    <w:p w:rsidR="00EE5F25" w:rsidRPr="0041526D" w:rsidRDefault="00EE5F25" w:rsidP="0041526D">
      <w:pPr>
        <w:spacing w:after="0"/>
        <w:rPr>
          <w:rFonts w:ascii="Segoe UI" w:hAnsi="Segoe UI" w:cs="Segoe UI"/>
          <w:sz w:val="18"/>
          <w:szCs w:val="18"/>
        </w:rPr>
      </w:pPr>
    </w:p>
    <w:sectPr w:rsidR="00EE5F25" w:rsidRPr="0041526D" w:rsidSect="0041526D">
      <w:footnotePr>
        <w:numFmt w:val="chicago"/>
      </w:footnotePr>
      <w:pgSz w:w="11906" w:h="16838" w:code="9"/>
      <w:pgMar w:top="851" w:right="707" w:bottom="28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ECC" w:rsidRDefault="001A2ECC">
      <w:pPr>
        <w:spacing w:after="0" w:line="240" w:lineRule="auto"/>
      </w:pPr>
      <w:r>
        <w:separator/>
      </w:r>
    </w:p>
  </w:endnote>
  <w:endnote w:type="continuationSeparator" w:id="1">
    <w:p w:rsidR="001A2ECC" w:rsidRDefault="001A2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ECC" w:rsidRDefault="001A2ECC">
      <w:pPr>
        <w:spacing w:after="0" w:line="240" w:lineRule="auto"/>
      </w:pPr>
      <w:r>
        <w:separator/>
      </w:r>
    </w:p>
  </w:footnote>
  <w:footnote w:type="continuationSeparator" w:id="1">
    <w:p w:rsidR="001A2ECC" w:rsidRDefault="001A2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55219"/>
    <w:multiLevelType w:val="hybridMultilevel"/>
    <w:tmpl w:val="A0D8F8D4"/>
    <w:lvl w:ilvl="0" w:tplc="B1B61C44">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578603DF"/>
    <w:multiLevelType w:val="hybridMultilevel"/>
    <w:tmpl w:val="2BB4E0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75481AAC"/>
    <w:multiLevelType w:val="hybridMultilevel"/>
    <w:tmpl w:val="C64E4CAE"/>
    <w:lvl w:ilvl="0" w:tplc="B1B61C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49154"/>
  </w:hdrShapeDefaults>
  <w:footnotePr>
    <w:numFmt w:val="chicago"/>
    <w:footnote w:id="0"/>
    <w:footnote w:id="1"/>
  </w:footnotePr>
  <w:endnotePr>
    <w:endnote w:id="0"/>
    <w:endnote w:id="1"/>
  </w:endnotePr>
  <w:compat/>
  <w:rsids>
    <w:rsidRoot w:val="006501DA"/>
    <w:rsid w:val="0001513F"/>
    <w:rsid w:val="00016D96"/>
    <w:rsid w:val="00035170"/>
    <w:rsid w:val="00072586"/>
    <w:rsid w:val="00085356"/>
    <w:rsid w:val="000A1E59"/>
    <w:rsid w:val="000A7820"/>
    <w:rsid w:val="000D6282"/>
    <w:rsid w:val="000F3BE3"/>
    <w:rsid w:val="0010526D"/>
    <w:rsid w:val="00107B4A"/>
    <w:rsid w:val="001142FD"/>
    <w:rsid w:val="001164F1"/>
    <w:rsid w:val="001434A6"/>
    <w:rsid w:val="0014772F"/>
    <w:rsid w:val="0015617F"/>
    <w:rsid w:val="00170F36"/>
    <w:rsid w:val="0018335C"/>
    <w:rsid w:val="001A2ECC"/>
    <w:rsid w:val="001D2EBE"/>
    <w:rsid w:val="001E0775"/>
    <w:rsid w:val="00260E06"/>
    <w:rsid w:val="002772C9"/>
    <w:rsid w:val="002828B9"/>
    <w:rsid w:val="00282E33"/>
    <w:rsid w:val="00287380"/>
    <w:rsid w:val="002B5040"/>
    <w:rsid w:val="002D414D"/>
    <w:rsid w:val="002D7B03"/>
    <w:rsid w:val="002E0AF3"/>
    <w:rsid w:val="002E1E06"/>
    <w:rsid w:val="00327321"/>
    <w:rsid w:val="00361120"/>
    <w:rsid w:val="003C2AF3"/>
    <w:rsid w:val="00403ABB"/>
    <w:rsid w:val="0041526D"/>
    <w:rsid w:val="00422658"/>
    <w:rsid w:val="004253C3"/>
    <w:rsid w:val="004302C2"/>
    <w:rsid w:val="004921A9"/>
    <w:rsid w:val="004D150A"/>
    <w:rsid w:val="004E5362"/>
    <w:rsid w:val="00510131"/>
    <w:rsid w:val="00512013"/>
    <w:rsid w:val="00512F59"/>
    <w:rsid w:val="0052400D"/>
    <w:rsid w:val="005359C6"/>
    <w:rsid w:val="00537C6D"/>
    <w:rsid w:val="00580D98"/>
    <w:rsid w:val="00596C1C"/>
    <w:rsid w:val="005B3137"/>
    <w:rsid w:val="005C180C"/>
    <w:rsid w:val="005E0D96"/>
    <w:rsid w:val="006119F2"/>
    <w:rsid w:val="00615C63"/>
    <w:rsid w:val="00635CC1"/>
    <w:rsid w:val="00642CFD"/>
    <w:rsid w:val="006501DA"/>
    <w:rsid w:val="00654C6B"/>
    <w:rsid w:val="006569DB"/>
    <w:rsid w:val="00665A4B"/>
    <w:rsid w:val="00675D4A"/>
    <w:rsid w:val="006A0AFF"/>
    <w:rsid w:val="006A4322"/>
    <w:rsid w:val="006F1B2B"/>
    <w:rsid w:val="007120D4"/>
    <w:rsid w:val="007158A6"/>
    <w:rsid w:val="00716CC8"/>
    <w:rsid w:val="007232E1"/>
    <w:rsid w:val="0073116D"/>
    <w:rsid w:val="007465B2"/>
    <w:rsid w:val="00773A5A"/>
    <w:rsid w:val="00791D91"/>
    <w:rsid w:val="007A1B49"/>
    <w:rsid w:val="007A6D75"/>
    <w:rsid w:val="007C3546"/>
    <w:rsid w:val="007E05DB"/>
    <w:rsid w:val="007E1EBA"/>
    <w:rsid w:val="007E6018"/>
    <w:rsid w:val="00814CBE"/>
    <w:rsid w:val="00815F1E"/>
    <w:rsid w:val="00840A64"/>
    <w:rsid w:val="008439D4"/>
    <w:rsid w:val="008C05F2"/>
    <w:rsid w:val="008D339E"/>
    <w:rsid w:val="008F3FE4"/>
    <w:rsid w:val="008F5488"/>
    <w:rsid w:val="008F58C6"/>
    <w:rsid w:val="00905AF2"/>
    <w:rsid w:val="00915E77"/>
    <w:rsid w:val="00921022"/>
    <w:rsid w:val="00933737"/>
    <w:rsid w:val="00943DCA"/>
    <w:rsid w:val="00944506"/>
    <w:rsid w:val="009D0C19"/>
    <w:rsid w:val="009D1484"/>
    <w:rsid w:val="009E1960"/>
    <w:rsid w:val="009E2729"/>
    <w:rsid w:val="00A03685"/>
    <w:rsid w:val="00A05B9D"/>
    <w:rsid w:val="00A16E43"/>
    <w:rsid w:val="00A36654"/>
    <w:rsid w:val="00A4482A"/>
    <w:rsid w:val="00A51C42"/>
    <w:rsid w:val="00A755CE"/>
    <w:rsid w:val="00A972BD"/>
    <w:rsid w:val="00AD7695"/>
    <w:rsid w:val="00AF7004"/>
    <w:rsid w:val="00B11E5E"/>
    <w:rsid w:val="00B1437B"/>
    <w:rsid w:val="00B21914"/>
    <w:rsid w:val="00B60662"/>
    <w:rsid w:val="00BA7298"/>
    <w:rsid w:val="00BA76FE"/>
    <w:rsid w:val="00BD2A7E"/>
    <w:rsid w:val="00BD2FF9"/>
    <w:rsid w:val="00BD3B43"/>
    <w:rsid w:val="00BD609E"/>
    <w:rsid w:val="00BE263B"/>
    <w:rsid w:val="00BE2D96"/>
    <w:rsid w:val="00BE4B4D"/>
    <w:rsid w:val="00C13FC0"/>
    <w:rsid w:val="00C432B9"/>
    <w:rsid w:val="00C45EF1"/>
    <w:rsid w:val="00C61470"/>
    <w:rsid w:val="00C8494B"/>
    <w:rsid w:val="00CD6488"/>
    <w:rsid w:val="00D17795"/>
    <w:rsid w:val="00D43DDB"/>
    <w:rsid w:val="00D6707B"/>
    <w:rsid w:val="00D808F7"/>
    <w:rsid w:val="00D966B1"/>
    <w:rsid w:val="00DA2171"/>
    <w:rsid w:val="00DB2B28"/>
    <w:rsid w:val="00DC2E98"/>
    <w:rsid w:val="00DE182D"/>
    <w:rsid w:val="00DE2022"/>
    <w:rsid w:val="00DF536A"/>
    <w:rsid w:val="00E0011C"/>
    <w:rsid w:val="00E01A68"/>
    <w:rsid w:val="00E71884"/>
    <w:rsid w:val="00EB7A79"/>
    <w:rsid w:val="00EE5F25"/>
    <w:rsid w:val="00EE7C87"/>
    <w:rsid w:val="00EF3252"/>
    <w:rsid w:val="00F026FC"/>
    <w:rsid w:val="00F0602D"/>
    <w:rsid w:val="00F52361"/>
    <w:rsid w:val="00F819A0"/>
    <w:rsid w:val="00F82913"/>
    <w:rsid w:val="00FA033F"/>
    <w:rsid w:val="00FA05AC"/>
    <w:rsid w:val="00FD15B1"/>
    <w:rsid w:val="00FD3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CB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501DA"/>
    <w:pPr>
      <w:widowControl w:val="0"/>
      <w:tabs>
        <w:tab w:val="center" w:pos="4677"/>
        <w:tab w:val="right" w:pos="9355"/>
      </w:tabs>
      <w:suppressAutoHyphens/>
      <w:spacing w:after="0" w:line="240" w:lineRule="auto"/>
    </w:pPr>
    <w:rPr>
      <w:rFonts w:ascii="Times New Roman" w:hAnsi="Times New Roman" w:cs="Mangal"/>
      <w:kern w:val="1"/>
      <w:sz w:val="24"/>
      <w:szCs w:val="21"/>
      <w:lang w:eastAsia="hi-IN" w:bidi="hi-IN"/>
    </w:rPr>
  </w:style>
  <w:style w:type="character" w:customStyle="1" w:styleId="a4">
    <w:name w:val="Нижний колонтитул Знак"/>
    <w:basedOn w:val="a0"/>
    <w:link w:val="a3"/>
    <w:locked/>
    <w:rsid w:val="006501DA"/>
    <w:rPr>
      <w:rFonts w:ascii="Times New Roman" w:eastAsia="Times New Roman" w:hAnsi="Times New Roman" w:cs="Mangal"/>
      <w:kern w:val="1"/>
      <w:sz w:val="21"/>
      <w:szCs w:val="21"/>
      <w:lang w:eastAsia="hi-IN" w:bidi="hi-IN"/>
    </w:rPr>
  </w:style>
  <w:style w:type="paragraph" w:styleId="a5">
    <w:name w:val="Balloon Text"/>
    <w:basedOn w:val="a"/>
    <w:link w:val="a6"/>
    <w:semiHidden/>
    <w:rsid w:val="006501DA"/>
    <w:pPr>
      <w:spacing w:after="0" w:line="240" w:lineRule="auto"/>
    </w:pPr>
    <w:rPr>
      <w:rFonts w:ascii="Tahoma" w:hAnsi="Tahoma" w:cs="Tahoma"/>
      <w:sz w:val="16"/>
      <w:szCs w:val="16"/>
    </w:rPr>
  </w:style>
  <w:style w:type="character" w:customStyle="1" w:styleId="a6">
    <w:name w:val="Текст выноски Знак"/>
    <w:basedOn w:val="a0"/>
    <w:link w:val="a5"/>
    <w:semiHidden/>
    <w:locked/>
    <w:rsid w:val="006501DA"/>
    <w:rPr>
      <w:rFonts w:ascii="Tahoma" w:hAnsi="Tahoma" w:cs="Tahoma"/>
      <w:sz w:val="16"/>
      <w:szCs w:val="16"/>
    </w:rPr>
  </w:style>
  <w:style w:type="character" w:styleId="a7">
    <w:name w:val="annotation reference"/>
    <w:basedOn w:val="a0"/>
    <w:semiHidden/>
    <w:rsid w:val="007E05DB"/>
    <w:rPr>
      <w:rFonts w:cs="Times New Roman"/>
      <w:sz w:val="16"/>
      <w:szCs w:val="16"/>
    </w:rPr>
  </w:style>
  <w:style w:type="paragraph" w:styleId="a8">
    <w:name w:val="annotation text"/>
    <w:basedOn w:val="a"/>
    <w:link w:val="a9"/>
    <w:semiHidden/>
    <w:rsid w:val="007E05DB"/>
    <w:pPr>
      <w:spacing w:line="240" w:lineRule="auto"/>
    </w:pPr>
    <w:rPr>
      <w:sz w:val="20"/>
      <w:szCs w:val="20"/>
    </w:rPr>
  </w:style>
  <w:style w:type="character" w:customStyle="1" w:styleId="a9">
    <w:name w:val="Текст примечания Знак"/>
    <w:basedOn w:val="a0"/>
    <w:link w:val="a8"/>
    <w:semiHidden/>
    <w:locked/>
    <w:rsid w:val="007E05DB"/>
    <w:rPr>
      <w:rFonts w:cs="Times New Roman"/>
      <w:sz w:val="20"/>
      <w:szCs w:val="20"/>
    </w:rPr>
  </w:style>
  <w:style w:type="paragraph" w:styleId="aa">
    <w:name w:val="annotation subject"/>
    <w:basedOn w:val="a8"/>
    <w:next w:val="a8"/>
    <w:link w:val="ab"/>
    <w:semiHidden/>
    <w:rsid w:val="007E05DB"/>
    <w:rPr>
      <w:b/>
      <w:bCs/>
    </w:rPr>
  </w:style>
  <w:style w:type="character" w:customStyle="1" w:styleId="ab">
    <w:name w:val="Тема примечания Знак"/>
    <w:basedOn w:val="a9"/>
    <w:link w:val="aa"/>
    <w:semiHidden/>
    <w:locked/>
    <w:rsid w:val="007E05DB"/>
    <w:rPr>
      <w:b/>
      <w:bCs/>
    </w:rPr>
  </w:style>
  <w:style w:type="paragraph" w:styleId="ac">
    <w:name w:val="footnote text"/>
    <w:basedOn w:val="a"/>
    <w:semiHidden/>
    <w:rsid w:val="00B11E5E"/>
    <w:rPr>
      <w:sz w:val="20"/>
      <w:szCs w:val="20"/>
    </w:rPr>
  </w:style>
  <w:style w:type="character" w:styleId="ad">
    <w:name w:val="footnote reference"/>
    <w:basedOn w:val="a0"/>
    <w:semiHidden/>
    <w:rsid w:val="00B11E5E"/>
    <w:rPr>
      <w:vertAlign w:val="superscript"/>
    </w:rPr>
  </w:style>
  <w:style w:type="character" w:styleId="ae">
    <w:name w:val="Hyperlink"/>
    <w:basedOn w:val="a0"/>
    <w:rsid w:val="007E6018"/>
    <w:rPr>
      <w:color w:val="0000FF"/>
      <w:u w:val="single"/>
    </w:rPr>
  </w:style>
  <w:style w:type="character" w:customStyle="1" w:styleId="x-phmenubuttonx-phmenubuttonauth">
    <w:name w:val="x-ph__menu__button x-ph__menu__button_auth"/>
    <w:basedOn w:val="a0"/>
    <w:rsid w:val="007E6018"/>
  </w:style>
  <w:style w:type="paragraph" w:customStyle="1" w:styleId="Default">
    <w:name w:val="Default"/>
    <w:rsid w:val="00BE263B"/>
    <w:pPr>
      <w:autoSpaceDE w:val="0"/>
      <w:autoSpaceDN w:val="0"/>
      <w:adjustRightInd w:val="0"/>
    </w:pPr>
    <w:rPr>
      <w:rFonts w:ascii="Arial" w:eastAsia="Times New Roman" w:hAnsi="Arial" w:cs="Arial"/>
      <w:color w:val="000000"/>
      <w:sz w:val="24"/>
      <w:szCs w:val="24"/>
    </w:rPr>
  </w:style>
  <w:style w:type="paragraph" w:customStyle="1" w:styleId="ConsPlusNormal">
    <w:name w:val="ConsPlusNormal"/>
    <w:rsid w:val="00B21914"/>
    <w:pPr>
      <w:widowControl w:val="0"/>
      <w:autoSpaceDE w:val="0"/>
      <w:autoSpaceDN w:val="0"/>
      <w:adjustRightInd w:val="0"/>
      <w:ind w:firstLine="720"/>
    </w:pPr>
    <w:rPr>
      <w:rFonts w:ascii="Arial" w:eastAsia="Times New Roman" w:hAnsi="Arial" w:cs="Arial"/>
    </w:rPr>
  </w:style>
  <w:style w:type="paragraph" w:styleId="af">
    <w:name w:val="Normal (Web)"/>
    <w:basedOn w:val="a"/>
    <w:uiPriority w:val="99"/>
    <w:unhideWhenUsed/>
    <w:rsid w:val="007C3546"/>
    <w:pPr>
      <w:spacing w:before="100" w:beforeAutospacing="1" w:after="100" w:afterAutospacing="1" w:line="240" w:lineRule="auto"/>
    </w:pPr>
    <w:rPr>
      <w:rFonts w:ascii="Times New Roman" w:hAnsi="Times New Roman"/>
      <w:sz w:val="24"/>
      <w:szCs w:val="24"/>
      <w:lang w:eastAsia="ru-RU"/>
    </w:rPr>
  </w:style>
  <w:style w:type="character" w:styleId="af0">
    <w:name w:val="Strong"/>
    <w:basedOn w:val="a0"/>
    <w:uiPriority w:val="22"/>
    <w:qFormat/>
    <w:locked/>
    <w:rsid w:val="007C3546"/>
    <w:rPr>
      <w:b/>
      <w:bCs/>
    </w:rPr>
  </w:style>
  <w:style w:type="character" w:customStyle="1" w:styleId="apple-converted-space">
    <w:name w:val="apple-converted-space"/>
    <w:basedOn w:val="a0"/>
    <w:rsid w:val="007C3546"/>
  </w:style>
  <w:style w:type="paragraph" w:customStyle="1" w:styleId="formattexttopleveltext">
    <w:name w:val="formattext topleveltext"/>
    <w:basedOn w:val="a"/>
    <w:rsid w:val="001164F1"/>
    <w:pPr>
      <w:spacing w:before="100" w:beforeAutospacing="1" w:after="100" w:afterAutospacing="1" w:line="240" w:lineRule="auto"/>
    </w:pPr>
    <w:rPr>
      <w:rFonts w:ascii="Times New Roman" w:hAnsi="Times New Roman"/>
      <w:sz w:val="24"/>
      <w:szCs w:val="24"/>
      <w:lang w:eastAsia="ru-RU"/>
    </w:rPr>
  </w:style>
  <w:style w:type="character" w:customStyle="1" w:styleId="wikisource-box">
    <w:name w:val="wikisource-box"/>
    <w:basedOn w:val="a0"/>
    <w:rsid w:val="00A03685"/>
  </w:style>
  <w:style w:type="paragraph" w:styleId="af1">
    <w:name w:val="List Paragraph"/>
    <w:basedOn w:val="a"/>
    <w:uiPriority w:val="34"/>
    <w:qFormat/>
    <w:rsid w:val="009D0C19"/>
    <w:pPr>
      <w:ind w:left="720"/>
      <w:contextualSpacing/>
    </w:pPr>
    <w:rPr>
      <w:rFonts w:eastAsia="Calibri"/>
    </w:rPr>
  </w:style>
  <w:style w:type="paragraph" w:styleId="af2">
    <w:name w:val="header"/>
    <w:basedOn w:val="a"/>
    <w:link w:val="af3"/>
    <w:rsid w:val="00635CC1"/>
    <w:pPr>
      <w:tabs>
        <w:tab w:val="center" w:pos="4677"/>
        <w:tab w:val="right" w:pos="9355"/>
      </w:tabs>
      <w:spacing w:after="0" w:line="240" w:lineRule="auto"/>
    </w:pPr>
  </w:style>
  <w:style w:type="character" w:customStyle="1" w:styleId="af3">
    <w:name w:val="Верхний колонтитул Знак"/>
    <w:basedOn w:val="a0"/>
    <w:link w:val="af2"/>
    <w:rsid w:val="00635CC1"/>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785664021">
      <w:bodyDiv w:val="1"/>
      <w:marLeft w:val="0"/>
      <w:marRight w:val="0"/>
      <w:marTop w:val="0"/>
      <w:marBottom w:val="0"/>
      <w:divBdr>
        <w:top w:val="none" w:sz="0" w:space="0" w:color="auto"/>
        <w:left w:val="none" w:sz="0" w:space="0" w:color="auto"/>
        <w:bottom w:val="none" w:sz="0" w:space="0" w:color="auto"/>
        <w:right w:val="none" w:sz="0" w:space="0" w:color="auto"/>
      </w:divBdr>
    </w:div>
    <w:div w:id="18921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174B6195048AD9E79B9388424B64DAFE25123200772334ADAF2140274BB74675DD86E31B7C69E645AF94CE9B8422DDED2E2B4FDD19F1B6DI2h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74B6195048AD9E79B9388424B64DAFE25122280D7D334ADAF2140274BB74674FD8363DB7CF80645EEC1AB8FEI1h7H" TargetMode="External"/><Relationship Id="rId5" Type="http://schemas.openxmlformats.org/officeDocument/2006/relationships/webSettings" Target="webSettings.xml"/><Relationship Id="rId10" Type="http://schemas.openxmlformats.org/officeDocument/2006/relationships/hyperlink" Target="consultantplus://offline/ref=38D79D667FFB67019267387F25390FA8D9449AFEF5F95CDE1D73962D61A9D5925D0EA0F8F888FE28ECBA43CEDCF86CFC4CF8C947364C0458r7N6H" TargetMode="External"/><Relationship Id="rId4" Type="http://schemas.openxmlformats.org/officeDocument/2006/relationships/settings" Target="settings.xml"/><Relationship Id="rId9" Type="http://schemas.openxmlformats.org/officeDocument/2006/relationships/hyperlink" Target="consultantplus://offline/ref=38D79D667FFB67019267387F25390FA8D8439EFDF5F95CDE1D73962D61A9D5925D0EA0F8F888FB25EABA43CEDCF86CFC4CF8C947364C0458r7N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50A6-C71F-4FB4-88F7-923435AE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8121</CharactersWithSpaces>
  <SharedDoc>false</SharedDoc>
  <HLinks>
    <vt:vector size="30" baseType="variant">
      <vt:variant>
        <vt:i4>7012456</vt:i4>
      </vt:variant>
      <vt:variant>
        <vt:i4>12</vt:i4>
      </vt:variant>
      <vt:variant>
        <vt:i4>0</vt:i4>
      </vt:variant>
      <vt:variant>
        <vt:i4>5</vt:i4>
      </vt:variant>
      <vt:variant>
        <vt:lpwstr>mailto:73press_upr@mail.ru</vt:lpwstr>
      </vt:variant>
      <vt:variant>
        <vt:lpwstr/>
      </vt:variant>
      <vt:variant>
        <vt:i4>7143529</vt:i4>
      </vt:variant>
      <vt:variant>
        <vt:i4>9</vt:i4>
      </vt:variant>
      <vt:variant>
        <vt:i4>0</vt:i4>
      </vt:variant>
      <vt:variant>
        <vt:i4>5</vt:i4>
      </vt:variant>
      <vt:variant>
        <vt:lpwstr>mailto:73_upr@rosreestr.ru</vt:lpwstr>
      </vt:variant>
      <vt:variant>
        <vt:lpwstr/>
      </vt:variant>
      <vt:variant>
        <vt:i4>1245191</vt:i4>
      </vt:variant>
      <vt:variant>
        <vt:i4>6</vt:i4>
      </vt:variant>
      <vt:variant>
        <vt:i4>0</vt:i4>
      </vt:variant>
      <vt:variant>
        <vt:i4>5</vt:i4>
      </vt:variant>
      <vt:variant>
        <vt:lpwstr>http://www.rosreestr.ru/</vt:lpwstr>
      </vt:variant>
      <vt:variant>
        <vt:lpwstr/>
      </vt:variant>
      <vt:variant>
        <vt:i4>1245191</vt:i4>
      </vt:variant>
      <vt:variant>
        <vt:i4>3</vt:i4>
      </vt:variant>
      <vt:variant>
        <vt:i4>0</vt:i4>
      </vt:variant>
      <vt:variant>
        <vt:i4>5</vt:i4>
      </vt:variant>
      <vt:variant>
        <vt:lpwstr>http://www.rosreestr.ru/</vt:lpwstr>
      </vt:variant>
      <vt:variant>
        <vt:lpwstr/>
      </vt:variant>
      <vt:variant>
        <vt:i4>1245191</vt:i4>
      </vt:variant>
      <vt:variant>
        <vt:i4>0</vt:i4>
      </vt:variant>
      <vt:variant>
        <vt:i4>0</vt:i4>
      </vt:variant>
      <vt:variant>
        <vt:i4>5</vt:i4>
      </vt:variant>
      <vt:variant>
        <vt:lpwstr>http://www.rosreestr.ru/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Марина Давидовна</dc:creator>
  <cp:lastModifiedBy>polon</cp:lastModifiedBy>
  <cp:revision>2</cp:revision>
  <cp:lastPrinted>2017-06-16T11:37:00Z</cp:lastPrinted>
  <dcterms:created xsi:type="dcterms:W3CDTF">2020-11-09T12:14:00Z</dcterms:created>
  <dcterms:modified xsi:type="dcterms:W3CDTF">2020-11-09T12:14:00Z</dcterms:modified>
</cp:coreProperties>
</file>