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0" w:rsidRPr="00CC7380" w:rsidRDefault="00CC7380" w:rsidP="00CC73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нацпроектов за 2019 год</w:t>
      </w:r>
    </w:p>
    <w:p w:rsidR="00CC7380" w:rsidRPr="00CC7380" w:rsidRDefault="00CC7380" w:rsidP="00CC7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 задает национальные цели, выраженные в конкретных показателях, которые мы должны достичь на общенациональном уровне. Их 9, это: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1) обеспечение устойчивого естественного роста численности населения Российской Федерации;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 повышение ожидаемой продолжительности жизни до 78 лет (к 2030 году – до 80 лет);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4) снижение в два раза уровня бедности в Российской Федерации;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5) улучшение жилищных условий не менее 5 млн. семей ежегодно;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7) обеспечение ускоренного внедрения цифровых технологий в экономике и социальной сфере;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экспортно-ориентированного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Национальные проекты (НП) – инструмент достижения национальных целей. Если целей 9, то НП – 12.</w:t>
      </w:r>
    </w:p>
    <w:p w:rsidR="00CC7380" w:rsidRPr="00CC7380" w:rsidRDefault="00CC7380" w:rsidP="00CC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«Демография»;</w:t>
      </w:r>
    </w:p>
    <w:p w:rsidR="00CC7380" w:rsidRPr="00CC7380" w:rsidRDefault="00CC7380" w:rsidP="00CC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«Здравоохранение»;</w:t>
      </w:r>
    </w:p>
    <w:p w:rsidR="00CC7380" w:rsidRPr="00CC7380" w:rsidRDefault="00CC7380" w:rsidP="00CC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«Образование»;</w:t>
      </w:r>
    </w:p>
    <w:p w:rsidR="00CC7380" w:rsidRPr="00CC7380" w:rsidRDefault="00CC7380" w:rsidP="00CC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«Наука»;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5.«Жилье и городская среда»;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6.«Экология»;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7.«Безопасные и качественные автомобильные дороги»;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8.«Цифровая экономика»;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9.«Культура»;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10.«Малое и среднее предпринимательство и поддержка индивидуальной предпринимательской инициативы»;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11.«Производительность труда»;</w:t>
      </w:r>
    </w:p>
    <w:p w:rsidR="00CC7380" w:rsidRPr="00CC7380" w:rsidRDefault="00CC7380" w:rsidP="00CC73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«Международная кооперация и экспорт».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При этом, исходя из масштабности задач, изначально предполагается, что на достижение одной национальной цели работает сразу несколько проектов.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В рамках исполнения каждого национального проекта созданы региональные проекты. Пятая часть бюджета Ульяновской области  – это более 8,3 миллиардов рублей в 2019 году была направлена на реализацию 47 региональных национальных проектов.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Чердаклинский район за 2019 год принял участие в 8 национальных проектах, 23 региональных проектах с общей суммой финансирования  более 47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в  рамках проекта «Демография»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3,8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уб., в разрезе региональных проектов - это: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1) «Спорт-норма жизни» закуплено технологическое оборудование для создания малых спортивных площадок на которых возможно проводить тестирование населения в соответствии с Всероссийским физкультурно-спортивным комплексом «Готов к труду и обороне» на сумму 3.4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2)«Финансовая поддержка семей при рождении детей» выделено более 120 тыс. руб. на оплату питания и проезда беременных женщин, единовременную помощь при рождении ребенка;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3) «Старшее поколение» -266 тыс. руб. направлено на переобучение граждан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национального проекта «Здравоохранение»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в п. Лесная Быль открыт фельдшерско-акушерский пункт.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«Образование»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открыл «Точки роста» в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Озерской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школе и Октябрьском сельском лицее (3,2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уб.).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Крестовогородищенской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в 2019 году был реализован региональный проект «Успех каждого ребенка» - поставка спортивного оборудования на сумму 174 тыс. руб.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рамках национального проекта «Цифровая экономика»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две школы района (ЧСШ №1, ЧСШ №2) оснащены современным оборудованием, проведены ремонты классов информатики, математики на сумму 10,9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регионального проекта «Информационная инфраструктура» к высокоскоростной связи подключен фельдшерско-акушерский пункт п. Колхозный (620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дом культуры в с. Архангельское построен в рамках </w:t>
      </w: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национального проекта «Культура»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-22 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2020 год запланировано участие уже в 9 национальных проектах, 24 региональных проектах, сумма вложений около 65 млн. руб.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Новыми направлениями для нашего будет работа в рамках </w:t>
      </w: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национального проекта «Экология»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- 2,5млн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 на расчистку русла реки Урень.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«Демография</w:t>
      </w:r>
      <w:proofErr w:type="gram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»-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продолжится работа по переобучению граждан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предпенсионного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(план на 2020 год 7 чел), всем обратившимся беременным женщинам оплатят питание и проезд, окажут единовременную помощь при рождении ребенка. В 2020 году стартует региональный проект для переобучения женщин имеющих детей до 6 лет, каждой желающей будет предоставлен сертификат на сумму 48 тыс. руб.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</w:t>
      </w:r>
      <w:proofErr w:type="spell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</w:t>
      </w:r>
      <w:proofErr w:type="spell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проекта «Здравоохранение» 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 строительство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ФАПов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в с. Петровское и с. Архангельское-14млн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уб..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</w:t>
      </w:r>
      <w:proofErr w:type="spellStart"/>
      <w:proofErr w:type="gram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</w:t>
      </w:r>
      <w:proofErr w:type="spell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проект</w:t>
      </w:r>
      <w:proofErr w:type="gram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«Образование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» планируется открытие проекта «Точка роста» в трех школах: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Бряндинская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СШ,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Крестовогородищенская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СШ,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Мирновская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Новый региональный проект, в который в 2020 году войдут школы Чердаклинского района – это «Цифровая образовательная среда». В нем будет задействовано 7 школ- 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1)ЧСШ №1,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2)ЧСШ №2                         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Крестовогородищенская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                              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 4)Архангельская СШ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 5)Володарская СШ         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  6)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Мирновская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   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Бряндинская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СШ.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Сумма финансирования примерно 2 млн. руб</w:t>
      </w:r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сего, в каждой школе 2 кабинета "Информатика, математика"с оборудованием.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</w:t>
      </w:r>
      <w:proofErr w:type="spellStart"/>
      <w:proofErr w:type="gram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</w:t>
      </w:r>
      <w:proofErr w:type="spell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проекта</w:t>
      </w:r>
      <w:proofErr w:type="gram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«Цифровая экономика»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высокоскоростной связи будут подключены 5 объектов на общую сумму 3 млн. руб.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Бряндино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СШ;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Бряндино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администрация;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3) ФАП с.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Енганаево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;                    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4)с.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Крестово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Городище пожарная часть №108;                         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5)с. </w:t>
      </w:r>
      <w:proofErr w:type="spell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Чув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Калмаюр</w:t>
      </w:r>
      <w:proofErr w:type="spellEnd"/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, пожарная часть №102).</w:t>
      </w:r>
      <w:proofErr w:type="gramEnd"/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В рамках </w:t>
      </w:r>
      <w:proofErr w:type="spellStart"/>
      <w:proofErr w:type="gram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</w:t>
      </w:r>
      <w:proofErr w:type="spell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проекта</w:t>
      </w:r>
      <w:proofErr w:type="gram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«Культура»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запланировано строительство СДК в с. Красный Яр, общая сумма проекта 24 млн. руб.</w:t>
      </w:r>
    </w:p>
    <w:p w:rsidR="00CC7380" w:rsidRPr="00CC7380" w:rsidRDefault="00CC7380" w:rsidP="00CC73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Федеральной программе «Чистая Вода» в рамках реализации </w:t>
      </w:r>
      <w:proofErr w:type="spellStart"/>
      <w:proofErr w:type="gramStart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</w:t>
      </w:r>
      <w:proofErr w:type="spell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проекта</w:t>
      </w:r>
      <w:proofErr w:type="gramEnd"/>
      <w:r w:rsidRPr="00CC73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«Экология»</w:t>
      </w:r>
      <w:r w:rsidRPr="00CC7380">
        <w:rPr>
          <w:rFonts w:ascii="Times New Roman" w:eastAsia="Times New Roman" w:hAnsi="Times New Roman"/>
          <w:sz w:val="24"/>
          <w:szCs w:val="24"/>
          <w:lang w:eastAsia="ru-RU"/>
        </w:rPr>
        <w:t>  запланировано строительство водовода от Архангельского водозабора до п. Октябрьский Чердаклинского района – 13 млн. руб.</w:t>
      </w:r>
    </w:p>
    <w:p w:rsidR="00AE05DD" w:rsidRDefault="00AE05DD"/>
    <w:sectPr w:rsidR="00AE05DD" w:rsidSect="00827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26B"/>
    <w:multiLevelType w:val="multilevel"/>
    <w:tmpl w:val="7D14D4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A17EE"/>
    <w:multiLevelType w:val="multilevel"/>
    <w:tmpl w:val="7B94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380"/>
    <w:rsid w:val="002A0EB3"/>
    <w:rsid w:val="00397125"/>
    <w:rsid w:val="0060665D"/>
    <w:rsid w:val="007377F1"/>
    <w:rsid w:val="00827004"/>
    <w:rsid w:val="00AE05DD"/>
    <w:rsid w:val="00CC7380"/>
    <w:rsid w:val="00F56FBB"/>
    <w:rsid w:val="00FB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380"/>
    <w:rPr>
      <w:i/>
      <w:iCs/>
    </w:rPr>
  </w:style>
  <w:style w:type="character" w:styleId="a5">
    <w:name w:val="Strong"/>
    <w:basedOn w:val="a0"/>
    <w:uiPriority w:val="22"/>
    <w:qFormat/>
    <w:rsid w:val="00CC7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5171</Characters>
  <Application>Microsoft Office Word</Application>
  <DocSecurity>0</DocSecurity>
  <Lines>43</Lines>
  <Paragraphs>12</Paragraphs>
  <ScaleCrop>false</ScaleCrop>
  <Company>MultiDVD Team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2021-02-26T07:28:00Z</dcterms:created>
  <dcterms:modified xsi:type="dcterms:W3CDTF">2021-02-26T07:29:00Z</dcterms:modified>
</cp:coreProperties>
</file>