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0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856"/>
        <w:gridCol w:w="4783"/>
      </w:tblGrid>
      <w:tr>
        <w:trPr>
          <w:trHeight w:val="424" w:hRule="exact"/>
        </w:trPr>
        <w:tc>
          <w:tcPr>
            <w:tcW w:w="963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ind w:left="2159" w:hanging="2229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</w:r>
          </w:p>
        </w:tc>
      </w:tr>
      <w:tr>
        <w:trPr>
          <w:trHeight w:val="80" w:hRule="atLeast"/>
        </w:trPr>
        <w:tc>
          <w:tcPr>
            <w:tcW w:w="4856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СОВЕТ ДЕПУТАТОВ МУНИЦИПАЛЬНОГО ОБРАЗОВАНИЯ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«ЧЕРДАКЛИНСКИЙ РАЙОН» УЛЬЯНОВСКОЙ ОБЛАСТИ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</w:t>
      </w:r>
    </w:p>
    <w:p>
      <w:pPr>
        <w:pStyle w:val="ConsPlusTitle"/>
        <w:widowControl/>
        <w:ind w:right="-57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28 апреля </w:t>
      </w:r>
      <w:r>
        <w:rPr>
          <w:rFonts w:cs="Times New Roman" w:ascii="Times New Roman" w:hAnsi="Times New Roman"/>
          <w:sz w:val="28"/>
          <w:szCs w:val="28"/>
        </w:rPr>
        <w:t xml:space="preserve">2021 г.                 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</w:rPr>
        <w:t>33</w:t>
      </w:r>
    </w:p>
    <w:p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р.п.Чердаклы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rPr/>
      </w:pPr>
      <w:r>
        <w:rPr>
          <w:b/>
          <w:sz w:val="28"/>
          <w:szCs w:val="28"/>
        </w:rPr>
        <w:t xml:space="preserve">Об утверждении отчета о выполнении Прогнозного </w:t>
      </w:r>
    </w:p>
    <w:p>
      <w:pPr>
        <w:pStyle w:val="Normal"/>
        <w:tabs>
          <w:tab w:val="clear" w:pos="708"/>
          <w:tab w:val="left" w:pos="0" w:leader="none"/>
        </w:tabs>
        <w:jc w:val="center"/>
        <w:rPr/>
      </w:pPr>
      <w:r>
        <w:rPr>
          <w:b/>
          <w:sz w:val="28"/>
          <w:szCs w:val="28"/>
        </w:rPr>
        <w:t xml:space="preserve">плана (программы) приватизации муниципального имущества 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«Чердаклинский район» Ульяновской области на 2020-2022 годы за 2020 год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  Совет  депутатов  муниципального  образования  «Чердаклинский  район»  Ульяновской  области     р е ш и л:</w:t>
      </w:r>
    </w:p>
    <w:p>
      <w:pPr>
        <w:pStyle w:val="Normal"/>
        <w:tabs>
          <w:tab w:val="clear" w:pos="708"/>
          <w:tab w:val="left" w:pos="0" w:leader="none"/>
        </w:tabs>
        <w:ind w:firstLine="720"/>
        <w:jc w:val="both"/>
        <w:rPr/>
      </w:pPr>
      <w:r>
        <w:rPr>
          <w:sz w:val="28"/>
          <w:szCs w:val="28"/>
        </w:rPr>
        <w:t>1. Утвердить прилагаемый отчет о выполнении Прогнозного плана (программы) приватизации муниципального имущества муниципального образования «Чердаклинский район» Ульяновской области на 2020-2022 годы за 2020 год.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посредством размещения его на официальном сайте администрации муниципального образования «Чердаклинский район» Ульяновской области.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 его официального обнародования.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образования      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«Чердаклинский район»</w:t>
      </w:r>
    </w:p>
    <w:p>
      <w:pPr>
        <w:pStyle w:val="Normal"/>
        <w:tabs>
          <w:tab w:val="clear" w:pos="708"/>
          <w:tab w:val="left" w:pos="7797" w:leader="none"/>
        </w:tabs>
        <w:rPr>
          <w:b/>
          <w:b/>
          <w:bCs/>
        </w:rPr>
      </w:pPr>
      <w:r>
        <w:rPr>
          <w:b/>
          <w:bCs/>
          <w:sz w:val="28"/>
          <w:szCs w:val="28"/>
        </w:rPr>
        <w:t>Ульяновской области                                                                   Г.Д. Родионова</w:t>
      </w:r>
    </w:p>
    <w:p>
      <w:pPr>
        <w:pStyle w:val="Normal"/>
        <w:ind w:right="-372" w:hanging="0"/>
        <w:jc w:val="both"/>
        <w:rPr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</w:t>
      </w:r>
    </w:p>
    <w:p>
      <w:pPr>
        <w:pStyle w:val="Normal"/>
        <w:ind w:right="-372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right="-37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37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37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37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37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37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37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37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37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37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418" w:right="990" w:header="0" w:top="284" w:footer="0" w:bottom="3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right="-37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372" w:hanging="0"/>
        <w:jc w:val="both"/>
        <w:rPr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>
      <w:pPr>
        <w:pStyle w:val="Normal"/>
        <w:ind w:right="-372" w:hanging="0"/>
        <w:jc w:val="both"/>
        <w:rPr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УТВЕРЖДЕН</w:t>
      </w:r>
    </w:p>
    <w:p>
      <w:pPr>
        <w:pStyle w:val="Normal"/>
        <w:tabs>
          <w:tab w:val="clear" w:pos="708"/>
          <w:tab w:val="left" w:pos="52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решением Совета депутатов</w:t>
      </w:r>
    </w:p>
    <w:p>
      <w:pPr>
        <w:pStyle w:val="Normal"/>
        <w:tabs>
          <w:tab w:val="clear" w:pos="708"/>
          <w:tab w:val="left" w:pos="52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муниципального образования</w:t>
      </w:r>
    </w:p>
    <w:p>
      <w:pPr>
        <w:pStyle w:val="Normal"/>
        <w:tabs>
          <w:tab w:val="clear" w:pos="708"/>
          <w:tab w:val="left" w:pos="52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«Чердаклинский район»</w:t>
      </w:r>
    </w:p>
    <w:p>
      <w:pPr>
        <w:pStyle w:val="Normal"/>
        <w:tabs>
          <w:tab w:val="clear" w:pos="708"/>
          <w:tab w:val="left" w:pos="52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Ульяновской области                                                 </w:t>
      </w:r>
    </w:p>
    <w:p>
      <w:pPr>
        <w:pStyle w:val="Normal"/>
        <w:tabs>
          <w:tab w:val="clear" w:pos="708"/>
          <w:tab w:val="left" w:pos="5220" w:leader="none"/>
        </w:tabs>
        <w:jc w:val="center"/>
        <w:rPr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28.04.2021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33</w:t>
      </w:r>
    </w:p>
    <w:p>
      <w:pPr>
        <w:pStyle w:val="Normal"/>
        <w:tabs>
          <w:tab w:val="clear" w:pos="708"/>
          <w:tab w:val="left" w:pos="522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522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52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выполнении Прогнозного плана (программы) </w:t>
      </w:r>
      <w:r>
        <w:rPr>
          <w:bCs/>
          <w:sz w:val="28"/>
          <w:szCs w:val="28"/>
        </w:rPr>
        <w:t>приватизации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имущества муниципального образования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«Чердаклинский район» Ульяновской области на 2020-2021 годы за 2020 год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 соответствии с решением Совета депутатов муниципального образования «Чердаклинский район» Ульяновской области от 18.09.2019  № 68  «Об утверждении Прогнозного плана (программы) приватизации муниципального имущества муниципального образования «Чердаклинский район» Ульяновской области на 2020-2022 годы» муниципальное имущество в 2020 году не </w:t>
      </w:r>
      <w:r>
        <w:rPr>
          <w:bCs/>
          <w:sz w:val="28"/>
          <w:szCs w:val="28"/>
        </w:rPr>
        <w:t>приватизировано.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284" w:firstLine="4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Имущество, по которому в 2021 году планируется заказать новые отчеты о рыночной стоимости и в соответствии с требованиями законодательства организовать торги:</w:t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  <w:tab/>
      </w:r>
    </w:p>
    <w:tbl>
      <w:tblPr>
        <w:tblW w:w="16100" w:type="dxa"/>
        <w:jc w:val="left"/>
        <w:tblInd w:w="-41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58"/>
        <w:gridCol w:w="6119"/>
        <w:gridCol w:w="2420"/>
        <w:gridCol w:w="2117"/>
        <w:gridCol w:w="1580"/>
        <w:gridCol w:w="2105"/>
      </w:tblGrid>
      <w:tr>
        <w:trPr/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№</w:t>
            </w:r>
          </w:p>
          <w:p>
            <w:pPr>
              <w:pStyle w:val="Normal"/>
              <w:suppressAutoHyphens w:val="true"/>
              <w:snapToGrid w:val="false"/>
              <w:rPr/>
            </w:pPr>
            <w:r>
              <w:rPr/>
              <w:t>п/п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  <w:t>Наименование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и адрес объекта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Способ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приватизации</w:t>
            </w:r>
          </w:p>
          <w:p>
            <w:pPr>
              <w:pStyle w:val="Normal"/>
              <w:suppressAutoHyphens w:val="true"/>
              <w:ind w:right="-516" w:hanging="0"/>
              <w:rPr/>
            </w:pPr>
            <w:r>
              <w:rPr/>
              <w:t xml:space="preserve">   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-516" w:hanging="0"/>
              <w:rPr/>
            </w:pPr>
            <w:r>
              <w:rPr/>
            </w:r>
          </w:p>
          <w:p>
            <w:pPr>
              <w:pStyle w:val="Normal"/>
              <w:ind w:right="-516" w:hanging="0"/>
              <w:rPr/>
            </w:pPr>
            <w:r>
              <w:rPr/>
              <w:t>Рыночная</w:t>
            </w:r>
          </w:p>
          <w:p>
            <w:pPr>
              <w:pStyle w:val="Normal"/>
              <w:jc w:val="center"/>
              <w:rPr/>
            </w:pPr>
            <w:r>
              <w:rPr/>
              <w:t>стоимость,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руб.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Цена сделки приватизации,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руб.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ind w:left="0" w:right="567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/>
              <w:suppressAutoHyphens w:val="true"/>
              <w:bidi w:val="0"/>
              <w:ind w:left="0" w:right="227" w:hanging="0"/>
              <w:jc w:val="center"/>
              <w:rPr/>
            </w:pPr>
            <w:r>
              <w:rPr/>
              <w:t>Приме-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чание</w:t>
            </w:r>
          </w:p>
        </w:tc>
      </w:tr>
      <w:tr>
        <w:trPr/>
        <w:tc>
          <w:tcPr>
            <w:tcW w:w="16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317" w:hanging="0"/>
              <w:jc w:val="center"/>
              <w:rPr/>
            </w:pPr>
            <w:r>
              <w:rPr/>
              <w:t>Перечень муниципального имущества (недвижимое)</w:t>
            </w:r>
          </w:p>
        </w:tc>
      </w:tr>
      <w:tr>
        <w:trPr/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Здание, назначение: нежилое, 1 – этажный, общая площадь 312,5 кв.м, адрес объекта: Ульяновская область, Чердаклинский  район, с. Петровское, ул. Центральная, д.40, кадастровый номер 73:21:080403:51, и земельного участка, категория земель: земли населенных пунктов, разрешенное использование: для размещения здания детского сада, общая площадь 1093 кв.м., кадастровый номер 73:21:080403:36, адрес объекта: Ульяновская область, Чердаклинский  район, с. Петровское, ул. Центральная, д.40</w:t>
            </w:r>
          </w:p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Аукцион</w:t>
            </w:r>
          </w:p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528417,0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Включен в прогнозный план на 2020-2022г.г.</w:t>
            </w:r>
          </w:p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Здание, назначение: нежилое, 1 – этажный, общая площадь 235,1 кв.м, адрес объекта: Ульяновская область, Чердаклинский  район, с. Старый Белый Яр, ул. Центральная, д.124, кадастровый номер 73:21:300620:116, и земельный участок, категория земель: земли населенных пунктов, разрешенное использование: административно-хозяйственные и общественные учреждения и организации районного и локального уровня, общая площадь 662 кв.м., кадастровый номер 73:21:300620:118, адрес объекта: Ульяновская область, Чердаклинский  район, с. Старый Белый Яр, ул. Центральная, д.124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Аукцион</w:t>
            </w:r>
          </w:p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181524,0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Включен в прогнозный план на 2020-2022г.г.</w:t>
            </w:r>
          </w:p>
          <w:p>
            <w:pPr>
              <w:pStyle w:val="Normal"/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Оздоровительный лагерь «Тимуровец», назначение: нежилое, 1-2 – этажный, (подземных этажей - 1), общая площадь, 2763 кв.м, инв. № 006117, кадастровый номер 73:21:020101:223, адрес объекта: Ульяновская область, Чердаклинский  район, Ульяновский Мехлесхоз, Чердаклинское лесничество, квартал 41 и  земельный участок, общей площадью 50000 кв.м., категория земель: земли особо охраняемых территорий и объектов, разрешенное использование: для размещения пионерского лагеря,  кадастровый номер 73:21:020101:15, адрес объекта: Ульяновская область, Чердаклинский  район, Ульяновский Мехлесхоз, Чердаклинское лесничество, квартал 41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Аукцион</w:t>
            </w:r>
          </w:p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Включен в прогнозный план на 2020-2022г.г</w:t>
            </w:r>
          </w:p>
          <w:p>
            <w:pPr>
              <w:pStyle w:val="Normal"/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22"/>
              <w:suppressLineNumbers/>
              <w:suppressAutoHyphens w:val="true"/>
              <w:spacing w:lineRule="auto" w:line="276" w:before="0" w:after="2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Здание (нежилое здание) (кадастровый номер 73:21:230406:52) и земельный участок (кадастровый номер 73:21:230406:50),  расположенные по адресу: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Ульяновская область, Чердаклинский район, п. Колхозный, ул. Полевая, д. 1А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Аукцион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ind w:right="-516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Включен в прогнозный план на 2020-2022г.г»</w:t>
            </w:r>
          </w:p>
        </w:tc>
      </w:tr>
      <w:tr>
        <w:trPr/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22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Здание (кадастровый номер 73:21:100204:47) и  земельный участок (кадастровый номер 73:21:100204:48), расположенные по адресу: Ульяновская область,</w:t>
            </w:r>
          </w:p>
          <w:p>
            <w:pPr>
              <w:pStyle w:val="Normal"/>
              <w:tabs>
                <w:tab w:val="clear" w:pos="708"/>
                <w:tab w:val="left" w:pos="5220" w:leader="none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Чердаклинский район, с.Старое Матюшкино, ул.Пионерская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516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Аукцион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-516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Включен в прогнозный план на 2020-2022г.г»</w:t>
            </w:r>
          </w:p>
        </w:tc>
      </w:tr>
      <w:tr>
        <w:trPr/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22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Нежилое здание</w:t>
            </w:r>
          </w:p>
          <w:p>
            <w:pPr>
              <w:pStyle w:val="2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(кадастровый номер </w:t>
            </w:r>
            <w:r>
              <w:rPr>
                <w:rFonts w:eastAsia="TimesNewRomanPSMT" w:cs="Times New Roman" w:ascii="Times New Roman" w:hAnsi="Times New Roman"/>
                <w:sz w:val="24"/>
                <w:szCs w:val="24"/>
                <w:lang w:eastAsia="ru-RU"/>
              </w:rPr>
              <w:t>73:21:320906:201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Земельный участок (кадастровый номер 73:21:320906:202)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расположенные по адресу: Ульяновская область,</w:t>
            </w:r>
            <w:r>
              <w:rPr>
                <w:sz w:val="24"/>
                <w:szCs w:val="24"/>
              </w:rPr>
              <w:t>Чердаклинский район, с.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уходол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516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Аукцион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-516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Включен в прогнозный план на 2020-2022г.</w:t>
            </w:r>
          </w:p>
        </w:tc>
      </w:tr>
      <w:tr>
        <w:trPr/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22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NewRomanPSMT" w:cs="Times New Roman" w:ascii="Times New Roman" w:hAnsi="Times New Roman"/>
                <w:sz w:val="24"/>
                <w:szCs w:val="24"/>
                <w:lang w:eastAsia="ru-RU"/>
              </w:rPr>
              <w:t>Трансформаторная подстанция(кадастровый номер 73:21:060402:59), расположенная по адресу: Ульяновская область, р-н. Чердаклинский, п. Мирный, ул. Комсомольская, д. 15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516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Аукцион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-516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109638,0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Включен в прогнозный план на 2020-2022г.</w:t>
            </w:r>
          </w:p>
        </w:tc>
      </w:tr>
      <w:tr>
        <w:trPr/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22"/>
              <w:spacing w:lineRule="auto" w:line="240" w:before="0" w:after="0"/>
              <w:rPr>
                <w:rFonts w:ascii="Times New Roman" w:hAnsi="Times New Roman" w:eastAsia="TimesNewRomanPSMT" w:cs="Times New Roman"/>
                <w:sz w:val="24"/>
                <w:szCs w:val="24"/>
                <w:lang w:eastAsia="ru-RU"/>
              </w:rPr>
            </w:pPr>
            <w:r>
              <w:rPr>
                <w:rFonts w:eastAsia="TimesNewRomanPSMT" w:cs="Times New Roman" w:ascii="Times New Roman" w:hAnsi="Times New Roman"/>
                <w:sz w:val="24"/>
                <w:szCs w:val="24"/>
                <w:lang w:eastAsia="ru-RU"/>
              </w:rPr>
              <w:t>Трансформаторная комплектная подстанция № 183683 тип КПТ250-10/0,4У1, расположенная по адресу: Ульяновская область, р-н. Чердаклинский, рп. Чердаклы, ул. Неверова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516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Аукцион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-516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95499,0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Включен в прогнозный план на 2020-2022г</w:t>
            </w:r>
          </w:p>
        </w:tc>
      </w:tr>
      <w:tr>
        <w:trPr/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22"/>
              <w:spacing w:lineRule="auto" w:line="240" w:before="0" w:after="0"/>
              <w:jc w:val="both"/>
              <w:rPr>
                <w:rFonts w:ascii="Times New Roman" w:hAnsi="Times New Roman" w:eastAsia="TimesNewRomanPSMT" w:cs="Times New Roman"/>
                <w:sz w:val="24"/>
                <w:szCs w:val="24"/>
                <w:lang w:eastAsia="ru-RU"/>
              </w:rPr>
            </w:pPr>
            <w:r>
              <w:rPr>
                <w:rFonts w:eastAsia="TimesNewRomanPSMT" w:cs="Times New Roman" w:ascii="Times New Roman" w:hAnsi="Times New Roman"/>
                <w:sz w:val="24"/>
                <w:szCs w:val="24"/>
                <w:lang w:eastAsia="ru-RU"/>
              </w:rPr>
              <w:t xml:space="preserve">Трансформаторная подстанция ТП-15 </w:t>
            </w:r>
          </w:p>
          <w:p>
            <w:pPr>
              <w:pStyle w:val="22"/>
              <w:spacing w:lineRule="auto" w:line="240" w:before="0" w:after="0"/>
              <w:jc w:val="both"/>
              <w:rPr>
                <w:rFonts w:ascii="Times New Roman" w:hAnsi="Times New Roman" w:eastAsia="TimesNewRomanPSMT" w:cs="Times New Roman"/>
                <w:sz w:val="24"/>
                <w:szCs w:val="24"/>
                <w:lang w:eastAsia="ru-RU"/>
              </w:rPr>
            </w:pPr>
            <w:r>
              <w:rPr>
                <w:rFonts w:eastAsia="TimesNewRomanPSMT" w:cs="Times New Roman" w:ascii="Times New Roman" w:hAnsi="Times New Roman"/>
                <w:sz w:val="24"/>
                <w:szCs w:val="24"/>
                <w:lang w:eastAsia="ru-RU"/>
              </w:rPr>
              <w:t>(кадастровый номер 73:21:060410:88)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516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Аукцион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-516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186848,0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Включен в прогнозный план на 2020-2022г</w:t>
            </w:r>
          </w:p>
        </w:tc>
      </w:tr>
      <w:tr>
        <w:trPr/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22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Движимое имущество КПТ-2580/160 кВа (трансформаторная подстанция, КТП 160/6/0,4;</w:t>
            </w:r>
          </w:p>
          <w:p>
            <w:pPr>
              <w:pStyle w:val="22"/>
              <w:spacing w:lineRule="auto" w:line="240" w:before="0" w:after="0"/>
              <w:jc w:val="both"/>
              <w:rPr>
                <w:rFonts w:ascii="Times New Roman" w:hAnsi="Times New Roman" w:eastAsia="TimesNewRomanPSMT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ВЛ-0,4 кВ, СИП 3х50+54,6+25 мм2, 279 м.; ВЛ-0,4 кВ, СИП 3х70+54,6+25 мм2, 2777 м.; ВЛ-10 кВ от опоры 20 до опоры 4В, СИП-3, 155 м.), (опора №20 ВЛ-10 кВ яч. №11 ПС 110/10 «Зенит»), расположенное на земельном участке по адресу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Ульяновская область, Чердаклинский район, МО «Мирновское сельское поселение» Кадастровый номер 73:21:000000:826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516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Аукцион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-516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844009,0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Включен в прогнозный план на 2020-2022г</w:t>
            </w:r>
          </w:p>
        </w:tc>
      </w:tr>
      <w:tr>
        <w:trPr/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22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Движимое имущество КПТ-2581/160 кВа (трансформаторная подстанция, КТП 160/6/0,4;</w:t>
            </w:r>
          </w:p>
          <w:p>
            <w:pPr>
              <w:pStyle w:val="22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ВЛ-0,4 кВ, СИП 3х70+54,6, 765 м.; ВЛ-0,4 кВ, СИП 3х95+54,6+25 мм2, 3770 м.; ВЛ-10 кВ от опоры 4В до опоры 29В, СИП-3, 705 м.), (опора №20 ВЛ-10 кВ яч. №11 ПС 110/10 «Зенит»), расположенное на земельном участке по адресу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Ульяновская область, Чердаклинский район, МО «Мирновское сельское поселение» Кадастровый номер 73:21:000000:826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516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Аукцион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-516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1208482,0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Включен в прогнозный план на 2020-2022г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</w:t>
      </w:r>
      <w:r>
        <w:rPr>
          <w:bCs/>
          <w:sz w:val="28"/>
          <w:szCs w:val="28"/>
        </w:rPr>
        <w:t>________________________________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1"/>
        <w:spacing w:before="240" w:after="0"/>
        <w:jc w:val="center"/>
        <w:rPr>
          <w:rFonts w:ascii="Times New Roman" w:hAnsi="Times New Roman"/>
          <w:b w:val="false"/>
          <w:b w:val="false"/>
          <w:kern w:val="0"/>
          <w:sz w:val="28"/>
          <w:szCs w:val="28"/>
        </w:rPr>
      </w:pPr>
      <w:r>
        <w:rPr>
          <w:rFonts w:ascii="Times New Roman" w:hAnsi="Times New Roman"/>
          <w:b w:val="false"/>
          <w:kern w:val="0"/>
          <w:sz w:val="28"/>
          <w:szCs w:val="28"/>
        </w:rPr>
      </w:r>
    </w:p>
    <w:p>
      <w:pPr>
        <w:pStyle w:val="1"/>
        <w:spacing w:before="24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386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86"/>
      </w:tblGrid>
      <w:tr>
        <w:trPr>
          <w:trHeight w:val="1665" w:hRule="atLeast"/>
        </w:trPr>
        <w:tc>
          <w:tcPr>
            <w:tcW w:w="5386" w:type="dxa"/>
            <w:tcBorders/>
            <w:shd w:color="auto" w:fill="auto" w:val="clear"/>
          </w:tcPr>
          <w:p>
            <w:pPr>
              <w:pStyle w:val="Normal"/>
              <w:ind w:right="-1" w:hanging="0"/>
              <w:jc w:val="center"/>
              <w:rPr/>
            </w:pPr>
            <w:r>
              <w:rPr/>
            </w:r>
          </w:p>
          <w:p>
            <w:pPr>
              <w:pStyle w:val="Normal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Default"/>
        <w:spacing w:lineRule="auto" w:line="30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>
      <w:pPr>
        <w:pStyle w:val="Default"/>
        <w:spacing w:lineRule="auto" w:line="3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sz w:val="28"/>
          <w:szCs w:val="28"/>
        </w:rPr>
        <w:t>Проект решения Совета Депутатов  муниципального  образования «Чердаклинский район»  Ульяновской области «Об утверждении отчета о выполнении прогнозного Плана (Программы) приватизации муниципального имущества муниципального образования «Чердаклинский район» Ульяновской области за 2020 год» Ульяновской области, разработано в соответствии с решением Совета депутатов муниципального образования «Чердаклинский район» Ульяновской области от 25.11.2015 № 78 «Об утверждении Порядка планирования и принятия решений об условиях приватизации муниципального имущества муниципального образования «Чердаклинский  район» Ульяновской области»</w:t>
      </w:r>
      <w:r>
        <w:rPr>
          <w:sz w:val="26"/>
          <w:szCs w:val="26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комитета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по управлению муниципальным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имуществом и земельным отношениям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«Чердаклинский район»</w:t>
      </w:r>
    </w:p>
    <w:p>
      <w:pPr>
        <w:pStyle w:val="Normal"/>
        <w:rPr>
          <w:b/>
          <w:b/>
          <w:spacing w:val="2"/>
          <w:sz w:val="28"/>
          <w:szCs w:val="28"/>
          <w:highlight w:val="white"/>
        </w:rPr>
      </w:pPr>
      <w:r>
        <w:rPr>
          <w:sz w:val="26"/>
          <w:szCs w:val="26"/>
        </w:rPr>
        <w:t>Ульяновской области                                                                               Л.В. Альбекова</w:t>
      </w:r>
    </w:p>
    <w:p>
      <w:pPr>
        <w:pStyle w:val="Normal"/>
        <w:widowControl w:val="false"/>
        <w:ind w:right="-1" w:hanging="0"/>
        <w:jc w:val="center"/>
        <w:rPr>
          <w:b/>
          <w:b/>
          <w:spacing w:val="2"/>
          <w:sz w:val="28"/>
          <w:szCs w:val="28"/>
          <w:highlight w:val="white"/>
        </w:rPr>
      </w:pPr>
      <w:r>
        <w:rPr>
          <w:b/>
          <w:spacing w:val="2"/>
          <w:sz w:val="28"/>
          <w:szCs w:val="28"/>
          <w:highlight w:val="white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340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404a2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link w:val="10"/>
    <w:qFormat/>
    <w:rsid w:val="00ed143b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3b31bb"/>
    <w:pPr>
      <w:keepNext w:val="true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6404a2"/>
    <w:rPr/>
  </w:style>
  <w:style w:type="character" w:styleId="WWAbsatzStandardschriftart" w:customStyle="1">
    <w:name w:val="WW-Absatz-Standardschriftart"/>
    <w:qFormat/>
    <w:rsid w:val="006404a2"/>
    <w:rPr/>
  </w:style>
  <w:style w:type="character" w:styleId="WWAbsatzStandardschriftart1" w:customStyle="1">
    <w:name w:val="WW-Absatz-Standardschriftart1"/>
    <w:qFormat/>
    <w:rsid w:val="006404a2"/>
    <w:rPr/>
  </w:style>
  <w:style w:type="character" w:styleId="WWAbsatzStandardschriftart11" w:customStyle="1">
    <w:name w:val="WW-Absatz-Standardschriftart11"/>
    <w:qFormat/>
    <w:rsid w:val="006404a2"/>
    <w:rPr/>
  </w:style>
  <w:style w:type="character" w:styleId="WWAbsatzStandardschriftart111" w:customStyle="1">
    <w:name w:val="WW-Absatz-Standardschriftart111"/>
    <w:qFormat/>
    <w:rsid w:val="006404a2"/>
    <w:rPr/>
  </w:style>
  <w:style w:type="character" w:styleId="11" w:customStyle="1">
    <w:name w:val="Основной шрифт абзаца1"/>
    <w:qFormat/>
    <w:rsid w:val="006404a2"/>
    <w:rPr/>
  </w:style>
  <w:style w:type="character" w:styleId="21" w:customStyle="1">
    <w:name w:val="Заголовок 2 Знак"/>
    <w:link w:val="2"/>
    <w:semiHidden/>
    <w:qFormat/>
    <w:rsid w:val="003b31bb"/>
    <w:rPr>
      <w:rFonts w:ascii="Arial" w:hAnsi="Arial" w:cs="Arial"/>
      <w:b/>
      <w:bCs/>
      <w:i/>
      <w:iCs/>
      <w:sz w:val="28"/>
      <w:szCs w:val="28"/>
    </w:rPr>
  </w:style>
  <w:style w:type="character" w:styleId="12" w:customStyle="1">
    <w:name w:val="Заголовок 1 Знак"/>
    <w:basedOn w:val="DefaultParagraphFont"/>
    <w:link w:val="1"/>
    <w:qFormat/>
    <w:rsid w:val="00ed143b"/>
    <w:rPr>
      <w:rFonts w:ascii="Cambria" w:hAnsi="Cambria" w:eastAsia="Times New Roman" w:cs="Times New Roman"/>
      <w:b/>
      <w:bCs/>
      <w:kern w:val="2"/>
      <w:sz w:val="32"/>
      <w:szCs w:val="32"/>
      <w:lang w:eastAsia="ar-SA"/>
    </w:rPr>
  </w:style>
  <w:style w:type="character" w:styleId="Style12">
    <w:name w:val="Интернет-ссылка"/>
    <w:rsid w:val="00ed143b"/>
    <w:rPr>
      <w:color w:val="000080"/>
      <w:u w:val="single"/>
    </w:rPr>
  </w:style>
  <w:style w:type="paragraph" w:styleId="Style13" w:customStyle="1">
    <w:name w:val="Заголовок"/>
    <w:basedOn w:val="Normal"/>
    <w:next w:val="Style14"/>
    <w:qFormat/>
    <w:rsid w:val="006404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4">
    <w:name w:val="Body Text"/>
    <w:basedOn w:val="Normal"/>
    <w:rsid w:val="006404a2"/>
    <w:pPr>
      <w:spacing w:before="0" w:after="120"/>
    </w:pPr>
    <w:rPr/>
  </w:style>
  <w:style w:type="paragraph" w:styleId="Style15">
    <w:name w:val="List"/>
    <w:basedOn w:val="Style14"/>
    <w:rsid w:val="006404a2"/>
    <w:pPr/>
    <w:rPr>
      <w:rFonts w:ascii="Arial" w:hAnsi="Arial"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13" w:customStyle="1">
    <w:name w:val="Название1"/>
    <w:basedOn w:val="Normal"/>
    <w:qFormat/>
    <w:rsid w:val="006404a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14" w:customStyle="1">
    <w:name w:val="Указатель1"/>
    <w:basedOn w:val="Normal"/>
    <w:qFormat/>
    <w:rsid w:val="006404a2"/>
    <w:pPr>
      <w:suppressLineNumbers/>
    </w:pPr>
    <w:rPr>
      <w:rFonts w:ascii="Arial" w:hAnsi="Arial" w:cs="Tahoma"/>
    </w:rPr>
  </w:style>
  <w:style w:type="paragraph" w:styleId="Style18" w:customStyle="1">
    <w:name w:val="Содержимое таблицы"/>
    <w:basedOn w:val="Normal"/>
    <w:qFormat/>
    <w:rsid w:val="006404a2"/>
    <w:pPr>
      <w:suppressLineNumbers/>
    </w:pPr>
    <w:rPr/>
  </w:style>
  <w:style w:type="paragraph" w:styleId="Style19" w:customStyle="1">
    <w:name w:val="Заголовок таблицы"/>
    <w:basedOn w:val="Style18"/>
    <w:qFormat/>
    <w:rsid w:val="006404a2"/>
    <w:pPr>
      <w:jc w:val="center"/>
    </w:pPr>
    <w:rPr>
      <w:b/>
      <w:bCs/>
    </w:rPr>
  </w:style>
  <w:style w:type="paragraph" w:styleId="ConsPlusNormal" w:customStyle="1">
    <w:name w:val="ConsPlusNormal"/>
    <w:next w:val="Normal"/>
    <w:qFormat/>
    <w:rsid w:val="006404a2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Times New Roman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semiHidden/>
    <w:qFormat/>
    <w:rsid w:val="009774fa"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qFormat/>
    <w:rsid w:val="00e327a9"/>
    <w:pPr>
      <w:widowControl/>
      <w:bidi w:val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Style20" w:customStyle="1">
    <w:name w:val="Знак"/>
    <w:basedOn w:val="Normal"/>
    <w:qFormat/>
    <w:rsid w:val="00a84a88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ConsPlusTitle" w:customStyle="1">
    <w:name w:val="ConsPlusTitle"/>
    <w:qFormat/>
    <w:rsid w:val="003d72ed"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ar-SA" w:bidi="ar-SA"/>
    </w:rPr>
  </w:style>
  <w:style w:type="paragraph" w:styleId="Default" w:customStyle="1">
    <w:name w:val="Default"/>
    <w:qFormat/>
    <w:rsid w:val="00ed143b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ar-SA" w:bidi="ar-SA"/>
    </w:rPr>
  </w:style>
  <w:style w:type="paragraph" w:styleId="ConsPlusNonformat" w:customStyle="1">
    <w:name w:val="ConsPlusNonformat"/>
    <w:qFormat/>
    <w:rsid w:val="00ed143b"/>
    <w:pPr>
      <w:widowControl w:val="false"/>
      <w:suppressAutoHyphens w:val="true"/>
      <w:bidi w:val="0"/>
      <w:spacing w:lineRule="atLeast" w:line="100"/>
      <w:jc w:val="left"/>
    </w:pPr>
    <w:rPr>
      <w:rFonts w:ascii="Courier New" w:hAnsi="Courier New" w:eastAsia="SimSun" w:cs="Courier New"/>
      <w:color w:val="auto"/>
      <w:kern w:val="2"/>
      <w:sz w:val="24"/>
      <w:szCs w:val="24"/>
      <w:lang w:val="ru-RU" w:eastAsia="hi-IN" w:bidi="hi-IN"/>
    </w:rPr>
  </w:style>
  <w:style w:type="paragraph" w:styleId="15" w:customStyle="1">
    <w:name w:val="Обычный1"/>
    <w:qFormat/>
    <w:rsid w:val="00ed143b"/>
    <w:pPr>
      <w:widowControl w:val="false"/>
      <w:suppressAutoHyphens w:val="true"/>
      <w:bidi w:val="0"/>
      <w:spacing w:lineRule="atLeast" w:line="10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ru-RU" w:eastAsia="hi-IN" w:bidi="hi-IN"/>
    </w:rPr>
  </w:style>
  <w:style w:type="paragraph" w:styleId="ListParagraph">
    <w:name w:val="List Paragraph"/>
    <w:basedOn w:val="Normal"/>
    <w:uiPriority w:val="34"/>
    <w:qFormat/>
    <w:rsid w:val="007c50dc"/>
    <w:pPr>
      <w:spacing w:before="0" w:after="0"/>
      <w:ind w:left="720" w:hanging="0"/>
      <w:contextualSpacing/>
    </w:pPr>
    <w:rPr/>
  </w:style>
  <w:style w:type="paragraph" w:styleId="22" w:customStyle="1">
    <w:name w:val="Указатель2"/>
    <w:basedOn w:val="Normal"/>
    <w:qFormat/>
    <w:rsid w:val="00b85e13"/>
    <w:pPr>
      <w:suppressLineNumbers/>
      <w:suppressAutoHyphens w:val="true"/>
      <w:spacing w:lineRule="auto" w:line="276" w:before="0" w:after="200"/>
    </w:pPr>
    <w:rPr>
      <w:rFonts w:ascii="Calibri" w:hAnsi="Calibri" w:cs="Mangal"/>
      <w:sz w:val="22"/>
      <w:szCs w:val="22"/>
    </w:rPr>
  </w:style>
  <w:style w:type="paragraph" w:styleId="16" w:customStyle="1">
    <w:name w:val="Схема документа1"/>
    <w:basedOn w:val="Normal"/>
    <w:qFormat/>
    <w:rsid w:val="00d55f3e"/>
    <w:pPr>
      <w:suppressAutoHyphens w:val="true"/>
      <w:spacing w:lineRule="auto" w:line="276" w:before="0" w:after="200"/>
    </w:pPr>
    <w:rPr>
      <w:rFonts w:ascii="Tahoma" w:hAnsi="Tahoma" w:cs="Tahoma"/>
      <w:sz w:val="16"/>
      <w:szCs w:val="16"/>
    </w:rPr>
  </w:style>
  <w:style w:type="paragraph" w:styleId="Style21">
    <w:name w:val="Header"/>
    <w:basedOn w:val="Normal"/>
    <w:pPr>
      <w:suppressLineNumbers/>
      <w:tabs>
        <w:tab w:val="clear" w:pos="708"/>
        <w:tab w:val="center" w:pos="4749" w:leader="none"/>
        <w:tab w:val="right" w:pos="949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84480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6217-E196-4EA4-8378-E382EF70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LibreOffice/6.2.4.2$Windows_x86 LibreOffice_project/2412653d852ce75f65fbfa83fb7e7b669a126d64</Application>
  <Pages>7</Pages>
  <Words>870</Words>
  <Characters>6360</Characters>
  <CharactersWithSpaces>8720</CharactersWithSpaces>
  <Paragraphs>126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2021-04-28T04:21:00Z</dcterms:created>
  <dc:creator>VzletM</dc:creator>
  <dc:description/>
  <dc:language>ru-RU</dc:language>
  <cp:lastModifiedBy/>
  <cp:lastPrinted>2021-04-29T09:08:17Z</cp:lastPrinted>
  <dcterms:modified xsi:type="dcterms:W3CDTF">2021-04-29T09:16:16Z</dcterms:modified>
  <cp:revision>7</cp:revision>
  <dc:subject/>
  <dc:title>Совет депутатов муниципального образования «Старомайнский район»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