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566"/>
        <w:gridCol w:w="19"/>
        <w:gridCol w:w="1326"/>
        <w:gridCol w:w="2227"/>
        <w:gridCol w:w="30"/>
        <w:gridCol w:w="1232"/>
        <w:gridCol w:w="1161"/>
        <w:gridCol w:w="512"/>
        <w:gridCol w:w="523"/>
        <w:gridCol w:w="147"/>
        <w:gridCol w:w="1002"/>
        <w:gridCol w:w="3"/>
        <w:gridCol w:w="7"/>
        <w:gridCol w:w="1008"/>
        <w:gridCol w:w="137"/>
        <w:gridCol w:w="521"/>
        <w:gridCol w:w="163"/>
        <w:gridCol w:w="837"/>
        <w:gridCol w:w="2"/>
        <w:gridCol w:w="16"/>
        <w:gridCol w:w="1419"/>
        <w:gridCol w:w="1"/>
        <w:gridCol w:w="17"/>
        <w:gridCol w:w="1117"/>
        <w:gridCol w:w="2"/>
        <w:gridCol w:w="16"/>
        <w:gridCol w:w="1048"/>
      </w:tblGrid>
      <w:tr>
        <w:trPr>
          <w:trHeight w:val="99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74" w:type="dxa"/>
            <w:gridSpan w:val="2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«Чердаклинское городское поселение» Чердаклинского района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2020 года по 31 декабря 2020 года</w:t>
            </w:r>
          </w:p>
        </w:tc>
      </w:tr>
      <w:tr>
        <w:trPr>
          <w:trHeight w:val="255" w:hRule="exac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8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недвижимсти находящиеся в собственности</w:t>
            </w:r>
          </w:p>
        </w:tc>
        <w:tc>
          <w:tcPr>
            <w:tcW w:w="26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566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Алеев  Илфат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Рифкатович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>Депутат МО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  <w:t xml:space="preserve">«Чердаклинское городское поселение»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7)Зем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widowControl/>
              <w:bidi w:val="0"/>
              <w:ind w:left="0" w:right="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общ.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134/1660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общ. долевая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44/100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1099.0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336,0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5341,0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800,0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195,7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155,9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231.0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 xml:space="preserve">LADA.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GAB130 2017г.в,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2105 1988 г.в.,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ТОЙОТА LAND CRUISER  200 2011г.в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автоприцеп КМЗ-8284, 2006г.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328079,00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475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индивид.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Индивид.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33.9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37.3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36.1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464010,0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73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(сын)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>
                <w:rFonts w:ascii="Times New Roman" w:hAnsi="Times New Roman"/>
              </w:rPr>
              <w:t xml:space="preserve">2. </w:t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Бабич Зульфия Кямилевна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1)Земельный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1451.00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70,0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KIA Sorento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2020 г.в.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2280462,04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413439,07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Вебер Екатерина Яковлевн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 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50/300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212.1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6, 2004г.в.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1894459,90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XYUNDAI TOCSON, 2018г.в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236404.73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LADA KS0Y5L LADA LARCUS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392407,65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Клоков Анатолий Степанович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МО«Чердаклинское 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1470.0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51.8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64.7 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1) SKODA OCTAVIA. BSE A77984,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г.в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111 83 </w:t>
            </w:r>
            <w:r>
              <w:rPr>
                <w:rFonts w:ascii="Times New Roman" w:hAnsi="Times New Roman"/>
                <w:sz w:val="20"/>
                <w:szCs w:val="20"/>
              </w:rPr>
              <w:t>ВИС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234700-40,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NISSAN X-TRAIL, 2018г.в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2319969,60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156068,32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Мочалова Юлия Фаргатовна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МО «Чердаклинское  городское поселение»</w:t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927563,63</w:t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общая долевая 19/300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общая долевая 19/300</w:t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172,8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ind w:left="-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Жирнов Владимир Юрьевич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867,0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NISSAN QASHQAI, 2013г.в.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818801,08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20/135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1330190,0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548109,82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8.</w:t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Корсаков Максим Александрович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453068,06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Ипотека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5"/>
                <w:szCs w:val="20"/>
                <w:u w:val="none"/>
                <w:em w:val="none"/>
              </w:rPr>
              <w:t xml:space="preserve"> 1540000.00/998035,98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 xml:space="preserve">                      14,35%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Мицубиси Ланцер, 2004г.в.                 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ПЕЖО peugeot 2007 г.в.       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ВАЗ-21093, 1989г.в.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168768,58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Ипотека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5"/>
                <w:szCs w:val="20"/>
                <w:u w:val="none"/>
                <w:em w:val="none"/>
              </w:rPr>
              <w:t xml:space="preserve"> 1540000.00/998035,98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 xml:space="preserve">                      14,35%</w:t>
            </w:r>
          </w:p>
          <w:p>
            <w:pPr>
              <w:pStyle w:val="Normal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10.</w:t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Терехина Лариса Александровна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городское поселение», 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45/200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/>
            </w:pPr>
            <w:bookmarkStart w:id="0" w:name="__DdeLink__59529_2177387343"/>
            <w:r>
              <w:rPr>
                <w:rFonts w:ascii="Times New Roman" w:hAnsi="Times New Roman"/>
                <w:sz w:val="18"/>
                <w:szCs w:val="18"/>
              </w:rPr>
              <w:t>общая долевая 49/200</w:t>
            </w:r>
            <w:bookmarkEnd w:id="0"/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1002634,74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815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45/200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49/200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(дачный)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КИА спектра, 2009 г.в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253000,50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5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Хайруллина Юлия Рамиловна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общая долевая 1/3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общая долевая 1/3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общая долевая 1/3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744.0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135.1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1026677.10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 xml:space="preserve">Кредит  2050000,00/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1544652,01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 xml:space="preserve">                     12.047%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108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2106 1995г.в.,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КИА SorentoХМ 2011г.в.,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Лада Ваз 21114, 2007 г.в.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414024,67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 xml:space="preserve">Кредит  2050000,00/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1544652,01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 xml:space="preserve">                       12.047%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2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Хабибуллин Ильдус Исмагилович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2/41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5/140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1565200.0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 xml:space="preserve">ФОРД ФОКУС SE  2002 г. вып.                        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ГАЗ-3302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2005 г.вып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155178,21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1/41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132144,12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13.</w:t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892177,28</w:t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 xml:space="preserve">ХУНДАЙ  солярис,  2017г.в,  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Лада Ларгус 2019 г.в</w:t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105128,27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409.0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bookmarkStart w:id="1" w:name="__DdeLink__1885_25530598322"/>
            <w:r>
              <w:rPr>
                <w:rFonts w:ascii="Times New Roman" w:hAnsi="Times New Roman"/>
                <w:sz w:val="20"/>
                <w:szCs w:val="20"/>
              </w:rPr>
              <w:t>97,7</w:t>
            </w:r>
            <w:bookmarkEnd w:id="1"/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7200.00</w:t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22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bookmarkStart w:id="2" w:name="__DdeLink__1885_255305983221"/>
            <w:r>
              <w:rPr>
                <w:rFonts w:ascii="Times New Roman" w:hAnsi="Times New Roman"/>
                <w:sz w:val="20"/>
                <w:szCs w:val="20"/>
              </w:rPr>
              <w:t>97,7</w:t>
            </w:r>
            <w:bookmarkEnd w:id="2"/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                                                      </w:t>
      </w:r>
      <w:r>
        <w:rPr/>
        <w:t>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71"/>
        <w:gridCol w:w="1440"/>
        <w:gridCol w:w="2198"/>
        <w:gridCol w:w="1290"/>
        <w:gridCol w:w="1140"/>
        <w:gridCol w:w="1058"/>
        <w:gridCol w:w="1149"/>
        <w:gridCol w:w="1080"/>
        <w:gridCol w:w="762"/>
        <w:gridCol w:w="839"/>
        <w:gridCol w:w="1434"/>
        <w:gridCol w:w="1140"/>
        <w:gridCol w:w="1058"/>
      </w:tblGrid>
      <w:tr>
        <w:trPr>
          <w:trHeight w:val="1500" w:hRule="atLeast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1d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41d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341d6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341d6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341d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341d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qFormat/>
    <w:rsid w:val="004341d6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4341d6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4341d6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4341d6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4341d6"/>
    <w:rPr>
      <w:rFonts w:ascii="Cambria" w:hAnsi="Cambria" w:eastAsia="Times New Roman"/>
    </w:rPr>
  </w:style>
  <w:style w:type="character" w:styleId="Style5" w:customStyle="1">
    <w:name w:val="Название Знак"/>
    <w:link w:val="a3"/>
    <w:uiPriority w:val="10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5"/>
    <w:uiPriority w:val="11"/>
    <w:qFormat/>
    <w:rsid w:val="004341d6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4341d6"/>
    <w:rPr>
      <w:b/>
      <w:bCs/>
    </w:rPr>
  </w:style>
  <w:style w:type="character" w:styleId="Style7">
    <w:name w:val="Выделение"/>
    <w:uiPriority w:val="20"/>
    <w:qFormat/>
    <w:rsid w:val="004341d6"/>
    <w:rPr>
      <w:rFonts w:ascii="Calibri" w:hAnsi="Calibri"/>
      <w:b/>
      <w:i/>
      <w:iCs/>
    </w:rPr>
  </w:style>
  <w:style w:type="character" w:styleId="Style8" w:customStyle="1">
    <w:name w:val="Без интервала Знак"/>
    <w:link w:val="a9"/>
    <w:uiPriority w:val="1"/>
    <w:qFormat/>
    <w:rsid w:val="004341d6"/>
    <w:rPr>
      <w:sz w:val="24"/>
      <w:szCs w:val="32"/>
    </w:rPr>
  </w:style>
  <w:style w:type="character" w:styleId="22" w:customStyle="1">
    <w:name w:val="Цитата 2 Знак"/>
    <w:link w:val="21"/>
    <w:uiPriority w:val="29"/>
    <w:qFormat/>
    <w:rsid w:val="004341d6"/>
    <w:rPr>
      <w:i/>
      <w:sz w:val="24"/>
      <w:szCs w:val="24"/>
    </w:rPr>
  </w:style>
  <w:style w:type="character" w:styleId="Style9" w:customStyle="1">
    <w:name w:val="Выделенная цитата Знак"/>
    <w:link w:val="ac"/>
    <w:uiPriority w:val="30"/>
    <w:qFormat/>
    <w:rsid w:val="004341d6"/>
    <w:rPr>
      <w:b/>
      <w:i/>
      <w:sz w:val="24"/>
    </w:rPr>
  </w:style>
  <w:style w:type="character" w:styleId="SubtleEmphasis">
    <w:name w:val="Subtle Emphasis"/>
    <w:uiPriority w:val="19"/>
    <w:qFormat/>
    <w:rsid w:val="004341d6"/>
    <w:rPr>
      <w:i/>
      <w:color w:val="5A5A5A"/>
    </w:rPr>
  </w:style>
  <w:style w:type="character" w:styleId="IntenseEmphasis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341d6"/>
    <w:rPr>
      <w:b/>
      <w:sz w:val="24"/>
      <w:u w:val="single"/>
    </w:rPr>
  </w:style>
  <w:style w:type="character" w:styleId="BookTitle">
    <w:name w:val="Book Title"/>
    <w:uiPriority w:val="33"/>
    <w:qFormat/>
    <w:rsid w:val="004341d6"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6"/>
    <w:uiPriority w:val="11"/>
    <w:qFormat/>
    <w:rsid w:val="004341d6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link w:val="aa"/>
    <w:uiPriority w:val="1"/>
    <w:qFormat/>
    <w:rsid w:val="004341d6"/>
    <w:pPr/>
    <w:rPr>
      <w:szCs w:val="32"/>
    </w:rPr>
  </w:style>
  <w:style w:type="paragraph" w:styleId="ListParagraph">
    <w:name w:val="List Paragraph"/>
    <w:basedOn w:val="Normal"/>
    <w:uiPriority w:val="34"/>
    <w:qFormat/>
    <w:rsid w:val="004341d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4341d6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4341d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341d6"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LibreOffice/6.2.4.2$Windows_x86 LibreOffice_project/2412653d852ce75f65fbfa83fb7e7b669a126d64</Application>
  <Pages>11</Pages>
  <Words>1056</Words>
  <Characters>6586</Characters>
  <CharactersWithSpaces>7392</CharactersWithSpaces>
  <Paragraphs>624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2021-04-12T14:52:38Z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