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 wp14:anchorId="6DCABA4A">
                <wp:simplePos x="0" y="0"/>
                <wp:positionH relativeFrom="column">
                  <wp:posOffset>3384550</wp:posOffset>
                </wp:positionH>
                <wp:positionV relativeFrom="paragraph">
                  <wp:posOffset>-53340</wp:posOffset>
                </wp:positionV>
                <wp:extent cx="3154680" cy="2107565"/>
                <wp:effectExtent l="0" t="0" r="9525" b="9525"/>
                <wp:wrapNone/>
                <wp:docPr id="1" name="Поле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960" cy="210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before="0" w:after="0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rFonts w:eastAsia="Calibri" w:cs="Times New Roman" w:ascii="PT Astra Serif" w:hAnsi="PT Astra Serif"/>
                                <w:b w:val="false"/>
                                <w:bCs w:val="false"/>
                                <w:color w:val="000000"/>
                                <w:sz w:val="26"/>
                                <w:szCs w:val="26"/>
                              </w:rPr>
                              <w:t>СОГЛАСОВАНО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rFonts w:eastAsia="Calibri" w:cs="Times New Roman" w:ascii="PT Astra Serif" w:hAnsi="PT Astra Serif"/>
                                <w:b w:val="false"/>
                                <w:bCs w:val="false"/>
                                <w:color w:val="000000"/>
                                <w:sz w:val="26"/>
                                <w:szCs w:val="26"/>
                              </w:rPr>
                              <w:t xml:space="preserve">Глава администрации 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rFonts w:eastAsia="Calibri" w:cs="Times New Roman" w:ascii="PT Astra Serif" w:hAnsi="PT Astra Serif"/>
                                <w:b w:val="false"/>
                                <w:bCs w:val="false"/>
                                <w:color w:val="000000"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rFonts w:cs="Times New Roman" w:ascii="PT Astra Serif" w:hAnsi="PT Astra Serif"/>
                                <w:b w:val="false"/>
                                <w:bCs w:val="false"/>
                                <w:color w:val="000000"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rPr>
                                <w:rFonts w:ascii="PT Astra Serif" w:hAnsi="PT Astra Serif" w:cs="Times New Roman"/>
                                <w:b w:val="false"/>
                                <w:b w:val="false"/>
                                <w:bCs w:val="fals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PT Astra Serif" w:hAnsi="PT Astra Serif"/>
                                <w:b w:val="false"/>
                                <w:bCs w:val="false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rFonts w:cs="Times New Roman" w:ascii="PT Astra Serif" w:hAnsi="PT Astra Serif"/>
                                <w:b w:val="false"/>
                                <w:bCs w:val="false"/>
                                <w:color w:val="000000"/>
                                <w:sz w:val="26"/>
                                <w:szCs w:val="26"/>
                              </w:rPr>
                              <w:t>_________________Ю.С.Нестеров</w:t>
                            </w:r>
                          </w:p>
                          <w:p>
                            <w:pPr>
                              <w:pStyle w:val="Style25"/>
                              <w:rPr>
                                <w:rFonts w:ascii="PT Astra Serif" w:hAnsi="PT Astra Serif"/>
                                <w:b w:val="false"/>
                                <w:b w:val="false"/>
                                <w:bCs w:val="fals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 w:val="false"/>
                                <w:bCs w:val="false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before="0" w:after="200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rFonts w:cs="Times New Roman" w:ascii="PT Astra Serif" w:hAnsi="PT Astra Serif"/>
                                <w:b w:val="false"/>
                                <w:bCs w:val="false"/>
                                <w:color w:val="000000"/>
                                <w:sz w:val="26"/>
                                <w:szCs w:val="26"/>
                              </w:rPr>
                              <w:t>_______</w:t>
                            </w:r>
                            <w:r>
                              <w:rPr>
                                <w:rFonts w:eastAsia="Calibri" w:cs="Times New Roman" w:ascii="PT Astra Serif" w:hAnsi="PT Astra Serif"/>
                                <w:b w:val="false"/>
                                <w:bCs w:val="false"/>
                                <w:color w:val="000000"/>
                                <w:kern w:val="0"/>
                                <w:sz w:val="26"/>
                                <w:szCs w:val="26"/>
                                <w:lang w:val="ru-RU" w:eastAsia="en-US" w:bidi="ar-SA"/>
                              </w:rPr>
                              <w:t>июня</w:t>
                            </w:r>
                            <w:r>
                              <w:rPr>
                                <w:rFonts w:cs="Times New Roman" w:ascii="PT Astra Serif" w:hAnsi="PT Astra Serif"/>
                                <w:b w:val="false"/>
                                <w:bCs w:val="false"/>
                                <w:color w:val="000000"/>
                                <w:sz w:val="26"/>
                                <w:szCs w:val="26"/>
                              </w:rPr>
                              <w:t xml:space="preserve"> 2021 года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2" fillcolor="white" stroked="f" style="position:absolute;margin-left:266.5pt;margin-top:-4.2pt;width:248.3pt;height:165.85pt" wp14:anchorId="6DCABA4A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spacing w:before="0" w:after="0"/>
                        <w:rPr>
                          <w:b w:val="false"/>
                          <w:b w:val="false"/>
                          <w:bCs w:val="false"/>
                        </w:rPr>
                      </w:pPr>
                      <w:r>
                        <w:rPr>
                          <w:rFonts w:eastAsia="Calibri" w:cs="Times New Roman" w:ascii="PT Astra Serif" w:hAnsi="PT Astra Serif"/>
                          <w:b w:val="false"/>
                          <w:bCs w:val="false"/>
                          <w:color w:val="000000"/>
                          <w:sz w:val="26"/>
                          <w:szCs w:val="26"/>
                        </w:rPr>
                        <w:t>СОГЛАСОВАНО</w:t>
                      </w:r>
                    </w:p>
                    <w:p>
                      <w:pPr>
                        <w:pStyle w:val="Style25"/>
                        <w:spacing w:before="0" w:after="0"/>
                        <w:rPr>
                          <w:b w:val="false"/>
                          <w:b w:val="false"/>
                          <w:bCs w:val="false"/>
                        </w:rPr>
                      </w:pPr>
                      <w:r>
                        <w:rPr>
                          <w:rFonts w:eastAsia="Calibri" w:cs="Times New Roman" w:ascii="PT Astra Serif" w:hAnsi="PT Astra Serif"/>
                          <w:b w:val="false"/>
                          <w:bCs w:val="false"/>
                          <w:color w:val="000000"/>
                          <w:sz w:val="26"/>
                          <w:szCs w:val="26"/>
                        </w:rPr>
                        <w:t xml:space="preserve">Глава администрации </w:t>
                      </w:r>
                    </w:p>
                    <w:p>
                      <w:pPr>
                        <w:pStyle w:val="Style25"/>
                        <w:spacing w:before="0" w:after="0"/>
                        <w:rPr>
                          <w:b w:val="false"/>
                          <w:b w:val="false"/>
                          <w:bCs w:val="false"/>
                        </w:rPr>
                      </w:pPr>
                      <w:r>
                        <w:rPr>
                          <w:rFonts w:eastAsia="Calibri" w:cs="Times New Roman" w:ascii="PT Astra Serif" w:hAnsi="PT Astra Serif"/>
                          <w:b w:val="false"/>
                          <w:bCs w:val="false"/>
                          <w:color w:val="000000"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>
                      <w:pPr>
                        <w:pStyle w:val="Style25"/>
                        <w:spacing w:before="0" w:after="0"/>
                        <w:rPr>
                          <w:b w:val="false"/>
                          <w:b w:val="false"/>
                          <w:bCs w:val="false"/>
                        </w:rPr>
                      </w:pPr>
                      <w:r>
                        <w:rPr>
                          <w:rFonts w:cs="Times New Roman" w:ascii="PT Astra Serif" w:hAnsi="PT Astra Serif"/>
                          <w:b w:val="false"/>
                          <w:bCs w:val="false"/>
                          <w:color w:val="000000"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>
                      <w:pPr>
                        <w:pStyle w:val="Style25"/>
                        <w:spacing w:before="0" w:after="0"/>
                        <w:rPr>
                          <w:rFonts w:ascii="PT Astra Serif" w:hAnsi="PT Astra Serif" w:cs="Times New Roman"/>
                          <w:b w:val="false"/>
                          <w:b w:val="false"/>
                          <w:bCs w:val="false"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PT Astra Serif" w:hAnsi="PT Astra Serif"/>
                          <w:b w:val="false"/>
                          <w:bCs w:val="false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Style25"/>
                        <w:spacing w:before="0" w:after="0"/>
                        <w:rPr>
                          <w:b w:val="false"/>
                          <w:b w:val="false"/>
                          <w:bCs w:val="false"/>
                        </w:rPr>
                      </w:pPr>
                      <w:r>
                        <w:rPr>
                          <w:rFonts w:cs="Times New Roman" w:ascii="PT Astra Serif" w:hAnsi="PT Astra Serif"/>
                          <w:b w:val="false"/>
                          <w:bCs w:val="false"/>
                          <w:color w:val="000000"/>
                          <w:sz w:val="26"/>
                          <w:szCs w:val="26"/>
                        </w:rPr>
                        <w:t>_________________Ю.С.Нестеров</w:t>
                      </w:r>
                    </w:p>
                    <w:p>
                      <w:pPr>
                        <w:pStyle w:val="Style25"/>
                        <w:rPr>
                          <w:rFonts w:ascii="PT Astra Serif" w:hAnsi="PT Astra Serif"/>
                          <w:b w:val="false"/>
                          <w:b w:val="false"/>
                          <w:bCs w:val="false"/>
                          <w:sz w:val="26"/>
                          <w:szCs w:val="26"/>
                        </w:rPr>
                      </w:pPr>
                      <w:r>
                        <w:rPr>
                          <w:rFonts w:ascii="PT Astra Serif" w:hAnsi="PT Astra Serif"/>
                          <w:b w:val="false"/>
                          <w:bCs w:val="false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Style25"/>
                        <w:spacing w:before="0" w:after="200"/>
                        <w:rPr>
                          <w:b w:val="false"/>
                          <w:b w:val="false"/>
                          <w:bCs w:val="false"/>
                        </w:rPr>
                      </w:pPr>
                      <w:r>
                        <w:rPr>
                          <w:rFonts w:cs="Times New Roman" w:ascii="PT Astra Serif" w:hAnsi="PT Astra Serif"/>
                          <w:b w:val="false"/>
                          <w:bCs w:val="false"/>
                          <w:color w:val="000000"/>
                          <w:sz w:val="26"/>
                          <w:szCs w:val="26"/>
                        </w:rPr>
                        <w:t>_______</w:t>
                      </w:r>
                      <w:r>
                        <w:rPr>
                          <w:rFonts w:eastAsia="Calibri" w:cs="Times New Roman" w:ascii="PT Astra Serif" w:hAnsi="PT Astra Serif"/>
                          <w:b w:val="false"/>
                          <w:bCs w:val="false"/>
                          <w:color w:val="000000"/>
                          <w:kern w:val="0"/>
                          <w:sz w:val="26"/>
                          <w:szCs w:val="26"/>
                          <w:lang w:val="ru-RU" w:eastAsia="en-US" w:bidi="ar-SA"/>
                        </w:rPr>
                        <w:t>июня</w:t>
                      </w:r>
                      <w:r>
                        <w:rPr>
                          <w:rFonts w:cs="Times New Roman" w:ascii="PT Astra Serif" w:hAnsi="PT Astra Serif"/>
                          <w:b w:val="false"/>
                          <w:bCs w:val="false"/>
                          <w:color w:val="000000"/>
                          <w:sz w:val="26"/>
                          <w:szCs w:val="26"/>
                        </w:rPr>
                        <w:t xml:space="preserve"> 2021 года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3E33E0E2">
                <wp:simplePos x="0" y="0"/>
                <wp:positionH relativeFrom="column">
                  <wp:posOffset>-327660</wp:posOffset>
                </wp:positionH>
                <wp:positionV relativeFrom="paragraph">
                  <wp:posOffset>-72390</wp:posOffset>
                </wp:positionV>
                <wp:extent cx="3091180" cy="1957705"/>
                <wp:effectExtent l="0" t="0" r="0" b="9525"/>
                <wp:wrapNone/>
                <wp:docPr id="3" name="Поле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600" cy="19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before="0" w:after="0"/>
                              <w:jc w:val="center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rFonts w:eastAsia="Calibri" w:cs="Times New Roman" w:ascii="PT Astra Serif" w:hAnsi="PT Astra Serif"/>
                                <w:b w:val="false"/>
                                <w:bCs w:val="false"/>
                                <w:color w:val="000000"/>
                                <w:sz w:val="26"/>
                                <w:szCs w:val="26"/>
                              </w:rPr>
                              <w:t>Администрация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jc w:val="center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rFonts w:eastAsia="Calibri" w:cs="Times New Roman" w:ascii="PT Astra Serif" w:hAnsi="PT Astra Serif"/>
                                <w:b w:val="false"/>
                                <w:bCs w:val="false"/>
                                <w:color w:val="000000"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jc w:val="center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rFonts w:cs="Times New Roman" w:ascii="PT Astra Serif" w:hAnsi="PT Astra Serif"/>
                                <w:b w:val="false"/>
                                <w:bCs w:val="false"/>
                                <w:color w:val="000000"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jc w:val="center"/>
                              <w:rPr>
                                <w:rFonts w:ascii="PT Astra Serif" w:hAnsi="PT Astra Serif" w:cs="Times New Roman"/>
                                <w:b w:val="false"/>
                                <w:b w:val="false"/>
                                <w:bCs w:val="fals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PT Astra Serif" w:hAnsi="PT Astra Serif"/>
                                <w:b w:val="false"/>
                                <w:bCs w:val="false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jc w:val="center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rFonts w:cs="Times New Roman" w:ascii="PT Astra Serif" w:hAnsi="PT Astra Serif"/>
                                <w:b w:val="false"/>
                                <w:bCs w:val="false"/>
                                <w:color w:val="000000"/>
                                <w:sz w:val="26"/>
                                <w:szCs w:val="26"/>
                              </w:rPr>
                              <w:t>ОТЧЁТ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jc w:val="center"/>
                              <w:rPr>
                                <w:rFonts w:ascii="PT Astra Serif" w:hAnsi="PT Astra Serif" w:cs="Times New Roman"/>
                                <w:b w:val="false"/>
                                <w:b w:val="false"/>
                                <w:bCs w:val="fals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PT Astra Serif" w:hAnsi="PT Astra Serif"/>
                                <w:b w:val="false"/>
                                <w:bCs w:val="false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jc w:val="center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rFonts w:cs="Times New Roman" w:ascii="PT Astra Serif" w:hAnsi="PT Astra Serif"/>
                                <w:b w:val="false"/>
                                <w:bCs w:val="false"/>
                                <w:color w:val="000000"/>
                                <w:sz w:val="26"/>
                                <w:szCs w:val="26"/>
                              </w:rPr>
                              <w:t>___________2021 г. №_______________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" fillcolor="white" stroked="f" style="position:absolute;margin-left:-25.8pt;margin-top:-5.7pt;width:243.3pt;height:154.05pt" wp14:anchorId="3E33E0E2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spacing w:before="0" w:after="0"/>
                        <w:jc w:val="center"/>
                        <w:rPr>
                          <w:b w:val="false"/>
                          <w:b w:val="false"/>
                          <w:bCs w:val="false"/>
                        </w:rPr>
                      </w:pPr>
                      <w:r>
                        <w:rPr>
                          <w:rFonts w:eastAsia="Calibri" w:cs="Times New Roman" w:ascii="PT Astra Serif" w:hAnsi="PT Astra Serif"/>
                          <w:b w:val="false"/>
                          <w:bCs w:val="false"/>
                          <w:color w:val="000000"/>
                          <w:sz w:val="26"/>
                          <w:szCs w:val="26"/>
                        </w:rPr>
                        <w:t>Администрация</w:t>
                      </w:r>
                    </w:p>
                    <w:p>
                      <w:pPr>
                        <w:pStyle w:val="Style25"/>
                        <w:spacing w:before="0" w:after="0"/>
                        <w:jc w:val="center"/>
                        <w:rPr>
                          <w:b w:val="false"/>
                          <w:b w:val="false"/>
                          <w:bCs w:val="false"/>
                        </w:rPr>
                      </w:pPr>
                      <w:r>
                        <w:rPr>
                          <w:rFonts w:eastAsia="Calibri" w:cs="Times New Roman" w:ascii="PT Astra Serif" w:hAnsi="PT Astra Serif"/>
                          <w:b w:val="false"/>
                          <w:bCs w:val="false"/>
                          <w:color w:val="000000"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>
                      <w:pPr>
                        <w:pStyle w:val="Style25"/>
                        <w:spacing w:before="0" w:after="0"/>
                        <w:jc w:val="center"/>
                        <w:rPr>
                          <w:b w:val="false"/>
                          <w:b w:val="false"/>
                          <w:bCs w:val="false"/>
                        </w:rPr>
                      </w:pPr>
                      <w:r>
                        <w:rPr>
                          <w:rFonts w:cs="Times New Roman" w:ascii="PT Astra Serif" w:hAnsi="PT Astra Serif"/>
                          <w:b w:val="false"/>
                          <w:bCs w:val="false"/>
                          <w:color w:val="000000"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>
                      <w:pPr>
                        <w:pStyle w:val="Style25"/>
                        <w:spacing w:before="0" w:after="0"/>
                        <w:jc w:val="center"/>
                        <w:rPr>
                          <w:rFonts w:ascii="PT Astra Serif" w:hAnsi="PT Astra Serif" w:cs="Times New Roman"/>
                          <w:b w:val="false"/>
                          <w:b w:val="false"/>
                          <w:bCs w:val="false"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PT Astra Serif" w:hAnsi="PT Astra Serif"/>
                          <w:b w:val="false"/>
                          <w:bCs w:val="false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Style25"/>
                        <w:spacing w:before="0" w:after="0"/>
                        <w:jc w:val="center"/>
                        <w:rPr>
                          <w:b w:val="false"/>
                          <w:b w:val="false"/>
                          <w:bCs w:val="false"/>
                        </w:rPr>
                      </w:pPr>
                      <w:r>
                        <w:rPr>
                          <w:rFonts w:cs="Times New Roman" w:ascii="PT Astra Serif" w:hAnsi="PT Astra Serif"/>
                          <w:b w:val="false"/>
                          <w:bCs w:val="false"/>
                          <w:color w:val="000000"/>
                          <w:sz w:val="26"/>
                          <w:szCs w:val="26"/>
                        </w:rPr>
                        <w:t>ОТЧЁТ</w:t>
                      </w:r>
                    </w:p>
                    <w:p>
                      <w:pPr>
                        <w:pStyle w:val="Style25"/>
                        <w:spacing w:before="0" w:after="0"/>
                        <w:jc w:val="center"/>
                        <w:rPr>
                          <w:rFonts w:ascii="PT Astra Serif" w:hAnsi="PT Astra Serif" w:cs="Times New Roman"/>
                          <w:b w:val="false"/>
                          <w:b w:val="false"/>
                          <w:bCs w:val="false"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PT Astra Serif" w:hAnsi="PT Astra Serif"/>
                          <w:b w:val="false"/>
                          <w:bCs w:val="false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Style25"/>
                        <w:spacing w:before="0" w:after="0"/>
                        <w:jc w:val="center"/>
                        <w:rPr>
                          <w:b w:val="false"/>
                          <w:b w:val="false"/>
                          <w:bCs w:val="false"/>
                        </w:rPr>
                      </w:pPr>
                      <w:r>
                        <w:rPr>
                          <w:rFonts w:cs="Times New Roman" w:ascii="PT Astra Serif" w:hAnsi="PT Astra Serif"/>
                          <w:b w:val="false"/>
                          <w:bCs w:val="false"/>
                          <w:color w:val="000000"/>
                          <w:sz w:val="26"/>
                          <w:szCs w:val="26"/>
                        </w:rPr>
                        <w:t>___________2021 г. №_______________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23"/>
        <w:widowControl/>
        <w:suppressAutoHyphens w:val="true"/>
        <w:bidi w:val="0"/>
        <w:spacing w:lineRule="auto" w:line="240" w:before="0" w:after="0"/>
        <w:ind w:left="-170" w:right="0" w:hanging="0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7"/>
          <w:szCs w:val="27"/>
        </w:rPr>
        <w:t xml:space="preserve">об организации работы </w:t>
      </w:r>
    </w:p>
    <w:p>
      <w:pPr>
        <w:pStyle w:val="Style23"/>
        <w:widowControl/>
        <w:suppressAutoHyphens w:val="true"/>
        <w:bidi w:val="0"/>
        <w:spacing w:lineRule="auto" w:line="240" w:before="0" w:after="0"/>
        <w:ind w:left="-170" w:right="0" w:hanging="0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7"/>
          <w:szCs w:val="27"/>
        </w:rPr>
        <w:t xml:space="preserve">с обращениями граждан </w:t>
      </w:r>
    </w:p>
    <w:p>
      <w:pPr>
        <w:pStyle w:val="Style23"/>
        <w:widowControl/>
        <w:suppressAutoHyphens w:val="true"/>
        <w:bidi w:val="0"/>
        <w:spacing w:lineRule="auto" w:line="240" w:before="0" w:after="0"/>
        <w:ind w:left="-170" w:right="0" w:hanging="0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7"/>
          <w:szCs w:val="27"/>
        </w:rPr>
        <w:t xml:space="preserve">и организаций в администрации </w:t>
      </w:r>
    </w:p>
    <w:p>
      <w:pPr>
        <w:pStyle w:val="Style23"/>
        <w:widowControl/>
        <w:suppressAutoHyphens w:val="true"/>
        <w:bidi w:val="0"/>
        <w:spacing w:lineRule="auto" w:line="240" w:before="0" w:after="0"/>
        <w:ind w:left="-170" w:right="0" w:hanging="0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7"/>
          <w:szCs w:val="27"/>
        </w:rPr>
        <w:t xml:space="preserve">МО «Чердаклинский район» </w:t>
      </w:r>
    </w:p>
    <w:p>
      <w:pPr>
        <w:pStyle w:val="Style23"/>
        <w:widowControl/>
        <w:suppressAutoHyphens w:val="true"/>
        <w:bidi w:val="0"/>
        <w:spacing w:lineRule="auto" w:line="240" w:before="0" w:after="0"/>
        <w:ind w:left="-170" w:right="0" w:hanging="0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7"/>
          <w:szCs w:val="27"/>
        </w:rPr>
        <w:t>Ульяновской области</w:t>
      </w:r>
    </w:p>
    <w:p>
      <w:pPr>
        <w:pStyle w:val="Style23"/>
        <w:widowControl/>
        <w:suppressAutoHyphens w:val="true"/>
        <w:bidi w:val="0"/>
        <w:spacing w:lineRule="auto" w:line="240" w:before="0" w:after="0"/>
        <w:ind w:left="-170" w:right="0" w:hanging="0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7"/>
          <w:szCs w:val="27"/>
        </w:rPr>
        <w:t xml:space="preserve">за </w:t>
      </w:r>
      <w:r>
        <w:rPr>
          <w:rFonts w:eastAsia="Calibri" w:cs="Times New Roman" w:ascii="PT Astra Serif" w:hAnsi="PT Astra Serif" w:eastAsiaTheme="minorHAnsi"/>
          <w:b w:val="false"/>
          <w:bCs w:val="false"/>
          <w:color w:val="auto"/>
          <w:kern w:val="0"/>
          <w:sz w:val="27"/>
          <w:szCs w:val="27"/>
          <w:lang w:val="ru-RU" w:eastAsia="en-US" w:bidi="ar-SA"/>
        </w:rPr>
        <w:t>2</w:t>
      </w:r>
      <w:r>
        <w:rPr>
          <w:rFonts w:cs="Times New Roman" w:ascii="PT Astra Serif" w:hAnsi="PT Astra Serif"/>
          <w:b w:val="false"/>
          <w:bCs w:val="false"/>
          <w:sz w:val="27"/>
          <w:szCs w:val="27"/>
        </w:rPr>
        <w:t xml:space="preserve"> квартал 2021 года</w:t>
      </w:r>
    </w:p>
    <w:p>
      <w:pPr>
        <w:pStyle w:val="Normal"/>
        <w:rPr/>
      </w:pPr>
      <w:r>
        <w:rPr/>
      </w:r>
    </w:p>
    <w:tbl>
      <w:tblPr>
        <w:tblStyle w:val="a3"/>
        <w:tblW w:w="100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4"/>
        <w:gridCol w:w="2901"/>
        <w:gridCol w:w="3060"/>
      </w:tblGrid>
      <w:tr>
        <w:trPr/>
        <w:tc>
          <w:tcPr>
            <w:tcW w:w="407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7"/>
                <w:szCs w:val="27"/>
                <w:lang w:val="ru-RU" w:eastAsia="en-US" w:bidi="ar-SA"/>
              </w:rPr>
              <w:t>Показатель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PT Astra Serif" w:hAnsi="PT Astra Serif"/>
                <w:b/>
                <w:sz w:val="27"/>
                <w:szCs w:val="27"/>
              </w:rPr>
              <w:t>2021 год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7"/>
                <w:szCs w:val="27"/>
                <w:lang w:val="ru-RU" w:eastAsia="en-US" w:bidi="ar-SA"/>
              </w:rPr>
              <w:t>2020 год</w:t>
            </w:r>
          </w:p>
        </w:tc>
      </w:tr>
      <w:tr>
        <w:trPr/>
        <w:tc>
          <w:tcPr>
            <w:tcW w:w="407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PT Astra Serif" w:hAnsi="PT Astra Serif"/>
                <w:b/>
                <w:sz w:val="27"/>
                <w:szCs w:val="27"/>
              </w:rPr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 w:ascii="PT Astra Serif" w:hAnsi="PT Astra Serif" w:eastAsiaTheme="minorHAnsi"/>
                <w:b/>
                <w:color w:val="auto"/>
                <w:kern w:val="0"/>
                <w:sz w:val="27"/>
                <w:szCs w:val="27"/>
                <w:lang w:val="ru-RU" w:eastAsia="en-US" w:bidi="ar-SA"/>
              </w:rPr>
              <w:t>2</w:t>
            </w:r>
            <w:r>
              <w:rPr>
                <w:rFonts w:cs="Times New Roman" w:ascii="PT Astra Serif" w:hAnsi="PT Astra Serif"/>
                <w:b/>
                <w:sz w:val="27"/>
                <w:szCs w:val="27"/>
              </w:rPr>
              <w:t xml:space="preserve"> квартал 2021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 w:ascii="PT Astra Serif" w:hAnsi="PT Astra Serif" w:eastAsiaTheme="minorHAnsi"/>
                <w:b/>
                <w:color w:val="auto"/>
                <w:kern w:val="0"/>
                <w:sz w:val="27"/>
                <w:szCs w:val="27"/>
                <w:lang w:val="ru-RU" w:eastAsia="en-US" w:bidi="ar-SA"/>
              </w:rPr>
              <w:t>2</w:t>
            </w:r>
            <w:r>
              <w:rPr>
                <w:rFonts w:eastAsia="Calibri" w:cs="Times New Roman" w:ascii="PT Astra Serif" w:hAnsi="PT Astra Serif"/>
                <w:b/>
                <w:kern w:val="0"/>
                <w:sz w:val="27"/>
                <w:szCs w:val="27"/>
                <w:lang w:val="ru-RU" w:eastAsia="en-US" w:bidi="ar-SA"/>
              </w:rPr>
              <w:t xml:space="preserve"> квартал 2020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1.1.Общее количество всех видов обращений граждан, поступивших в МО, из них: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13</w:t>
            </w:r>
            <w:r>
              <w:rPr>
                <w:rFonts w:cs="Times New Roman" w:ascii="PT Astra Serif" w:hAnsi="PT Astra Serif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54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-Письменных обращений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87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52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-Устных обращений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  <w:tab w:val="center" w:pos="1239" w:leader="none"/>
              </w:tabs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47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  <w:tab w:val="center" w:pos="1239" w:leader="none"/>
              </w:tabs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1.1.2.Переадресованных из Правительства УО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 из них поступившие из администрации Президента РФ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36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1.1.3.Поступившие на имя Главы администрации МО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62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36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1.1.4.Из вышестоящих инстанций с указанием тематики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36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 xml:space="preserve">Перебои в водоснабжении 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(восстановить водоснабжение по ул.Волжская с.Архангельское; водоснабжение и строительство башни в с.Бряндино);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 xml:space="preserve">Конфликты на бытовой почве 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(оказать помощь в выселении соседей из квартиры);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 xml:space="preserve">содержание общего имущества 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(состояние водопроводной трубы и колодца по ул.Школьная п.Колхозный; строительство дороги и некачественное водоснабжение по ул.Школьная п.Колхозный; провалился колодец);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 xml:space="preserve">государственный земельный надзор 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(размещение канализационной ямы около МКД р.п.Чердаклы; размежевание зем.участков под ИЖС в пределах защитной полосы; муниципальный земельный контроль);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 xml:space="preserve">Газификация поселений 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(газификация жил.дома в с.Суходол; газификация улиц в с.Архангельское; проведение газа в п.Вислая Дубрава);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 xml:space="preserve">защита прав на землю и рассмотрение земельных споров 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(нарушение земельного законодательства соседом);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 xml:space="preserve">строительство и реконструкция дорог 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(ненадлежащее покрытие дороги ул.Полевая с.Красный Яр; ремонт дороги ул.Гагарина с.Суходол; ремонт дорог ул.Западная, Центральная и Садовая с.Абдуллово);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 xml:space="preserve">Улучшение жилищных условий 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(проведения ремонта в жилом доме);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 xml:space="preserve">Обращение с ТКО 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(перенос контейнерной площадки; отсутствие места (площадки) накопления ТКО);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 xml:space="preserve">животноводство 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(выгул сельскохозяйственного скота с.Андреевка);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 xml:space="preserve">коллективное садоводство и огородничество, некоммерческие товарищества 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(оформление земельного участка в СНТ; ремонт подъездной дороги к СНТ);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 xml:space="preserve">деятельность организаций сферы культуры и их руководителей 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(размещение ЦАД);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 xml:space="preserve">предоставление коммунальных услуг ненадлежащего качества </w:t>
            </w: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(обеспечение водоснабжением);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i w:val="false"/>
                <w:iCs w:val="false"/>
                <w:sz w:val="24"/>
                <w:szCs w:val="24"/>
              </w:rPr>
              <w:t xml:space="preserve">комплексное благоустройство </w:t>
            </w: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(вырубить деревья около газораспределительного пункта);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i w:val="false"/>
                <w:iCs w:val="false"/>
                <w:sz w:val="24"/>
                <w:szCs w:val="24"/>
              </w:rPr>
              <w:t>содержание газового оборудования (</w:t>
            </w: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ненадлежащее содержание газовых труб);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i w:val="false"/>
                <w:iCs w:val="false"/>
                <w:sz w:val="24"/>
                <w:szCs w:val="24"/>
              </w:rPr>
              <w:t xml:space="preserve">контроль качества и надзор в сфере образования </w:t>
            </w: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(несогласие с итоговыми оценками в школе);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i w:val="false"/>
                <w:iCs w:val="false"/>
                <w:sz w:val="24"/>
                <w:szCs w:val="24"/>
              </w:rPr>
              <w:t xml:space="preserve">согласование строительства </w:t>
            </w: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(организация пешеходного перехода через железнодорожные пути в р.п.Чердаклы);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i w:val="false"/>
                <w:iCs w:val="false"/>
                <w:sz w:val="24"/>
                <w:szCs w:val="24"/>
              </w:rPr>
              <w:t xml:space="preserve">водоснабжение поселений </w:t>
            </w: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(водоснабжение с.Красный Яр);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i w:val="false"/>
                <w:iCs w:val="false"/>
                <w:sz w:val="24"/>
                <w:szCs w:val="24"/>
              </w:rPr>
              <w:t xml:space="preserve">арендные отношения в области землепользования </w:t>
            </w: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(земельный вопрос);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i w:val="false"/>
                <w:iCs w:val="false"/>
                <w:sz w:val="24"/>
                <w:szCs w:val="24"/>
              </w:rPr>
              <w:t xml:space="preserve">городской, сельский и междугородний пассажирский транспорт </w:t>
            </w: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(контроль работы общественного транспорта);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i w:val="false"/>
                <w:iCs w:val="false"/>
                <w:sz w:val="24"/>
                <w:szCs w:val="24"/>
              </w:rPr>
              <w:t xml:space="preserve">водное хозяйство и экология </w:t>
            </w: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(включение водного объекта в региональную программу);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i w:val="false"/>
                <w:iCs w:val="false"/>
                <w:sz w:val="24"/>
                <w:szCs w:val="24"/>
              </w:rPr>
              <w:t xml:space="preserve">охрана и использование водных ресурсов </w:t>
            </w: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(нарушение природоохранного законодательства);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i w:val="false"/>
                <w:iCs w:val="false"/>
                <w:sz w:val="24"/>
                <w:szCs w:val="24"/>
              </w:rPr>
              <w:t xml:space="preserve">деятельность в сфере строительства </w:t>
            </w: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(законность строительства на въезде в СНТ);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i w:val="false"/>
                <w:iCs w:val="false"/>
                <w:sz w:val="24"/>
                <w:szCs w:val="24"/>
              </w:rPr>
              <w:t xml:space="preserve">первоочередное обеспечение жилым помещением </w:t>
            </w: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(предоставление жилого помещения по договору социального найма);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i w:val="false"/>
                <w:iCs w:val="false"/>
                <w:sz w:val="24"/>
                <w:szCs w:val="24"/>
              </w:rPr>
              <w:t xml:space="preserve">водное хозяйство и экология </w:t>
            </w: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(включение водного объекта в региональную программу)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 xml:space="preserve">Предоставление коммунальных услуг ненадлежащего качества 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(холодное водоснабжение плохого качества п.Октябрьский)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1.1.5.Повторных обращений с указанием основной тематики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строительство и реконструкция дорог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 xml:space="preserve"> (ремонт дороги к СНТ «Авиастроитель»);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газификация поселений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 xml:space="preserve"> (газификация улиц в с.</w:t>
            </w:r>
            <w:r>
              <w:rPr>
                <w:rFonts w:eastAsia="Calibri" w:cs="Times New Roman" w:ascii="PT Astra Serif" w:hAnsi="PT Astra Serif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Ар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хангельское (кп «Зенит»);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 xml:space="preserve">конфликт на бытовой почве 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(помощ</w:t>
            </w:r>
            <w:r>
              <w:rPr>
                <w:rFonts w:eastAsia="Calibri" w:cs="Times New Roman" w:ascii="PT Astra Serif" w:hAnsi="PT Astra Serif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ь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 xml:space="preserve"> в выселении соседей);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первоочередное обеспечение жилым помещением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 xml:space="preserve"> (предоставление жилого помещения);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использование и охрана недр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 xml:space="preserve"> (подтопление жилого дома и земельного участка);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неж</w:t>
            </w:r>
            <w:r>
              <w:rPr>
                <w:rFonts w:eastAsia="Calibri" w:cs="Times New Roman" w:ascii="PT Astra Serif" w:hAnsi="PT Astra Serif" w:eastAsiaTheme="minorHAnsi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лые помещения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 xml:space="preserve"> (продажа неж</w:t>
            </w:r>
            <w:r>
              <w:rPr>
                <w:rFonts w:eastAsia="Calibri" w:cs="Times New Roman" w:ascii="PT Astra Serif" w:hAnsi="PT Astra Serif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лого помещения);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государственный мониторинг земель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 xml:space="preserve"> (возникновение ЧС в с.Архангельское)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9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 и т. д.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(предоставление жилья; оказание медицинской помощи; материальная помощь);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обращение с ТКО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(установка мусорных контейнеров);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инфраструктура связи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(строительство антенно-мачтового сооружения);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комплексное благоустройство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(спил деревьев);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вопросы частного домовладения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(прописка ребенка по месту жительства матери);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улучшение жилищных условий, предоставление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жилого помещения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 xml:space="preserve"> (предоставление жилья);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содержание общего имущества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 xml:space="preserve"> (по земельному участку проходит газовая труба, труба не состоит на балансе нигде)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1.1.6.Коллективных обращений с указанием основной тематики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13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газификация поселений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 xml:space="preserve"> (газификация улиц с.Архангельское (3);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государственный мониторинг земель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 xml:space="preserve"> (возникновение ЧС в с.Архангельское; сохранность леса 1,5 га);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организация мест и условий для детского отдыха и досуга (установка детской площадки; ремонт детской площадки);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 xml:space="preserve">культурно - досуговая деятельность обучающихся 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(с поддержкой в адрес художественного руководителя);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 xml:space="preserve">комплексное благоустройство 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(вырубить деревья около газораспределительного пункта);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капитальный ремонт общего имущества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 xml:space="preserve"> (проведения ремонта МКД п.Лесная Быль);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нежилые помещения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 xml:space="preserve"> (продажа нежилого помещения);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водоснабжение поселений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 xml:space="preserve"> (водоснабжение с.Красный Яр);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результат рассмотрения обращений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 xml:space="preserve"> (поведение художественного руководителя СДК с.Красный Яр)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 xml:space="preserve">строительство и реконструкция дорог 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(ремонт дорог пер.Ворошилова р.п.Чердаклы; ремонт дороги ул.Мира, Калинина и пер.Кооперативный с.Крестово-Городище);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инфраструктура связи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(строительство антенно-мачтового сооружения);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перебои в водоснабжении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 xml:space="preserve"> (ХВС в летний период п.Мирный);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коллективное благоустройство (спил деревьев по ул.Калинина и Октябрьская р.п.Чердаклы; уличное освещение кп «Зенит», устройство съездов, сбор и вывоз ТБО);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коллективное садоводство и огородничество, некоммерческие товарищества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 xml:space="preserve"> (оказание помощи в проведении собрания членов СНТ «Созидатель»)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3/18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0/0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3/18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07.04.2021/7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27.05.2021/1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03.06.2021/3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11.06.2021/7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0/0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1.2.2.выездных личных приёмов Главы администрации в малых населённых пунктах/число принятых граждан  и перечень населённых пунктов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0/0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0/0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1.3.Общее количество личных приёмов заместителей Главы и других должностных лиц в здании администрации МО/число принятых граждан, из них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0/0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0/0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0/0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0/0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1.3.2. Выездных личных приёмов заместителей Главы и других должностных лиц администрации МО в малых населённых пунктах/число принятых граждан  и перечень населённых пунктов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0/0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0/0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eastAsia="Calibri" w:cs="Times New Roman" w:eastAsiaTheme="minorHAnsi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 w:ascii="PT Astra Serif" w:hAnsi="PT Astra Serif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3/3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1/1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1.</w:t>
            </w:r>
            <w:r>
              <w:rPr>
                <w:rFonts w:eastAsia="Calibri" w:cs="Times New Roman" w:ascii="PT Astra Serif" w:hAnsi="PT Astra Serif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5</w:t>
            </w: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.По зарегистрированным в администрации МО обращениям: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kern w:val="0"/>
                <w:sz w:val="24"/>
                <w:szCs w:val="24"/>
                <w:lang w:val="ru-RU" w:eastAsia="ru-RU" w:bidi="ar-SA"/>
              </w:rPr>
              <w:t>1.6.1.рассмотрено с выездом на место (%),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kern w:val="0"/>
                <w:sz w:val="24"/>
                <w:szCs w:val="24"/>
                <w:lang w:val="ru-RU" w:eastAsia="ru-RU" w:bidi="ar-SA"/>
              </w:rPr>
              <w:t>1.6.2.рассмотрено коллегиально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kern w:val="0"/>
                <w:sz w:val="24"/>
                <w:szCs w:val="24"/>
                <w:lang w:val="ru-RU" w:eastAsia="ru-RU" w:bidi="ar-SA"/>
              </w:rPr>
              <w:t>(%),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kern w:val="0"/>
                <w:sz w:val="24"/>
                <w:szCs w:val="24"/>
                <w:lang w:val="ru-RU" w:eastAsia="ru-RU" w:bidi="ar-SA"/>
              </w:rPr>
              <w:t>1.6.3.решено положительно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kern w:val="0"/>
                <w:sz w:val="24"/>
                <w:szCs w:val="24"/>
                <w:lang w:val="ru-RU" w:eastAsia="ru-RU" w:bidi="ar-SA"/>
              </w:rPr>
              <w:t>( %)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kern w:val="0"/>
                <w:sz w:val="24"/>
                <w:szCs w:val="24"/>
                <w:lang w:val="ru-RU" w:eastAsia="ru-RU" w:bidi="ar-SA"/>
              </w:rPr>
              <w:t>1.6.4.разъяснено (%)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kern w:val="0"/>
                <w:sz w:val="24"/>
                <w:szCs w:val="24"/>
                <w:lang w:val="ru-RU" w:eastAsia="ru-RU" w:bidi="ar-SA"/>
              </w:rPr>
              <w:t>1.6.5.отказано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kern w:val="0"/>
                <w:sz w:val="24"/>
                <w:szCs w:val="24"/>
                <w:lang w:val="ru-RU" w:eastAsia="ru-RU" w:bidi="ar-SA"/>
              </w:rPr>
              <w:t>1.6.6.поставлено на контроль (%)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15 (11,2%)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7 (5,2%)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11 (8,2%)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121 (91%)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4 (7,5%)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7 (13%)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15 (27%)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24 (44%)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15 (27%)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1.</w:t>
            </w:r>
            <w:r>
              <w:rPr>
                <w:rFonts w:eastAsia="Calibri" w:cs="Times New Roman" w:ascii="PT Astra Serif" w:hAnsi="PT Astra Serif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6</w:t>
            </w: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.Коэффициент исполнительской дисциплины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100%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100%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1.</w:t>
            </w:r>
            <w:r>
              <w:rPr>
                <w:rFonts w:eastAsia="Calibri" w:cs="Times New Roman" w:ascii="PT Astra Serif" w:hAnsi="PT Astra Serif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7</w:t>
            </w: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1.</w:t>
            </w:r>
            <w:r>
              <w:rPr>
                <w:rFonts w:eastAsia="Calibri" w:cs="Times New Roman" w:ascii="PT Astra Serif" w:hAnsi="PT Astra Serif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8</w:t>
            </w: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1.</w:t>
            </w:r>
            <w:r>
              <w:rPr>
                <w:rFonts w:eastAsia="Calibri" w:cs="Times New Roman" w:ascii="PT Astra Serif" w:hAnsi="PT Astra Serif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9</w:t>
            </w: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.Количество судебных решений  в работе с обращениями и принятых управленческих мер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1.1</w:t>
            </w:r>
            <w:r>
              <w:rPr>
                <w:rFonts w:eastAsia="Calibri" w:cs="Times New Roman" w:ascii="PT Astra Serif" w:hAnsi="PT Astra Serif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.Общее количество проведённых контрольных мероприятий: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-проверки достоверности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-проверки и изучения организации работы с обращениями граждан: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-в администрациях поселений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1.1</w:t>
            </w:r>
            <w:r>
              <w:rPr>
                <w:rFonts w:eastAsia="Calibri" w:cs="Times New Roman" w:ascii="PT Astra Serif" w:hAnsi="PT Astra Serif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.Общее число публикаций, материалов по работе с обращениями граждан, из них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1.12.опубликованных в СМИ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1.12.1.Размещённых на официальном Интернет-Сайте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1.12.</w:t>
            </w:r>
            <w:r>
              <w:rPr>
                <w:rFonts w:eastAsia="Calibri" w:cs="Times New Roman" w:ascii="PT Astra Serif" w:hAnsi="PT Astra Serif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.размещённых на информационном стенде в здании администрации МО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</w:tbl>
    <w:p>
      <w:pPr>
        <w:pStyle w:val="Style23"/>
        <w:rPr>
          <w:rFonts w:ascii="PT Astra Serif" w:hAnsi="PT Astra Serif" w:cs="Times New Roman"/>
          <w:b/>
          <w:b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</w:r>
    </w:p>
    <w:p>
      <w:pPr>
        <w:pStyle w:val="Style23"/>
        <w:jc w:val="center"/>
        <w:rPr>
          <w:rFonts w:ascii="PT Astra Serif" w:hAnsi="PT Astra Serif" w:cs="Times New Roman"/>
          <w:b/>
          <w:b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</w:r>
    </w:p>
    <w:p>
      <w:pPr>
        <w:pStyle w:val="Normal"/>
        <w:spacing w:before="0" w:after="200"/>
        <w:rPr>
          <w:rFonts w:ascii="PT Astra Serif" w:hAnsi="PT Astra Serif"/>
          <w:sz w:val="24"/>
          <w:szCs w:val="24"/>
        </w:rPr>
      </w:pPr>
      <w:r>
        <w:rPr/>
      </w:r>
    </w:p>
    <w:sectPr>
      <w:type w:val="nextPage"/>
      <w:pgSz w:w="11906" w:h="16838"/>
      <w:pgMar w:left="1245" w:right="74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Astra Serif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0c1989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0c1989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580e22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0c198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0c198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580e2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Содержимое врезки"/>
    <w:basedOn w:val="Normal"/>
    <w:qFormat/>
    <w:pPr/>
    <w:rPr/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A723-A80A-48DC-9E7E-7BF70403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2272</TotalTime>
  <Application>LibreOffice/7.0.0.3$Windows_x86 LibreOffice_project/8061b3e9204bef6b321a21033174034a5e2ea88e</Application>
  <Pages>7</Pages>
  <Words>953</Words>
  <Characters>7226</Characters>
  <CharactersWithSpaces>8009</CharactersWithSpaces>
  <Paragraphs>178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2016-07-14T07:10:00Z</dcterms:created>
  <dc:creator>Линькова ПВ</dc:creator>
  <dc:description/>
  <dc:language>ru-RU</dc:language>
  <cp:lastModifiedBy/>
  <cp:lastPrinted>2018-08-02T11:45:00Z</cp:lastPrinted>
  <dcterms:modified xsi:type="dcterms:W3CDTF">2021-09-20T13:42:53Z</dcterms:modified>
  <cp:revision>211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