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CF" w:rsidRDefault="00F079CF"/>
    <w:p w:rsidR="00F079CF" w:rsidRPr="005849A5" w:rsidRDefault="00F079CF" w:rsidP="00F079CF">
      <w:pPr>
        <w:pStyle w:val="1"/>
        <w:spacing w:after="0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  <w:r w:rsidRPr="005849A5">
        <w:rPr>
          <w:rFonts w:ascii="PT Astra Serif" w:hAnsi="PT Astra Serif"/>
          <w:b/>
          <w:bCs/>
          <w:color w:val="000000"/>
          <w:sz w:val="27"/>
          <w:szCs w:val="27"/>
        </w:rPr>
        <w:t>АДМИНИСТРАЦИЯ МУНИЦИПАЛЬНОГО ОБРАЗОВАНИЯ</w:t>
      </w:r>
    </w:p>
    <w:p w:rsidR="00F079CF" w:rsidRPr="005849A5" w:rsidRDefault="00F079CF" w:rsidP="00F079CF">
      <w:pPr>
        <w:pStyle w:val="1"/>
        <w:spacing w:after="0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  <w:r w:rsidRPr="005849A5">
        <w:rPr>
          <w:rFonts w:ascii="PT Astra Serif" w:hAnsi="PT Astra Serif"/>
          <w:b/>
          <w:bCs/>
          <w:color w:val="000000"/>
          <w:sz w:val="27"/>
          <w:szCs w:val="27"/>
        </w:rPr>
        <w:t>«ЧЕРДАКЛИНСКИЙ РАЙОН» УЛЬЯНОВСКОЙ ОБЛАСТИ</w:t>
      </w:r>
    </w:p>
    <w:p w:rsidR="00F079CF" w:rsidRPr="005849A5" w:rsidRDefault="00F079CF" w:rsidP="00F079CF">
      <w:pPr>
        <w:pStyle w:val="1"/>
        <w:spacing w:after="0"/>
        <w:jc w:val="center"/>
        <w:rPr>
          <w:rFonts w:ascii="PT Astra Serif" w:hAnsi="PT Astra Serif"/>
          <w:b/>
          <w:bCs/>
          <w:sz w:val="27"/>
          <w:szCs w:val="27"/>
        </w:rPr>
      </w:pPr>
    </w:p>
    <w:p w:rsidR="00F079CF" w:rsidRPr="00260FCE" w:rsidRDefault="00F079CF" w:rsidP="00F079CF">
      <w:pPr>
        <w:pStyle w:val="1"/>
        <w:spacing w:after="0"/>
        <w:jc w:val="center"/>
        <w:rPr>
          <w:rFonts w:ascii="PT Astra Serif" w:hAnsi="PT Astra Serif"/>
          <w:b/>
          <w:bCs/>
          <w:sz w:val="27"/>
          <w:szCs w:val="27"/>
        </w:rPr>
      </w:pPr>
      <w:r>
        <w:rPr>
          <w:rFonts w:ascii="PT Astra Serif" w:hAnsi="PT Astra Serif"/>
          <w:b/>
          <w:bCs/>
          <w:sz w:val="27"/>
          <w:szCs w:val="27"/>
        </w:rPr>
        <w:t xml:space="preserve">ПРОЕКТ </w:t>
      </w:r>
      <w:r w:rsidR="00EB115D">
        <w:rPr>
          <w:rFonts w:ascii="PT Astra Serif" w:hAnsi="PT Astra Serif"/>
          <w:b/>
          <w:bCs/>
          <w:sz w:val="27"/>
          <w:szCs w:val="27"/>
        </w:rPr>
        <w:t>РЕШЕНИЯ</w:t>
      </w:r>
    </w:p>
    <w:p w:rsidR="00F079CF" w:rsidRPr="005849A5" w:rsidRDefault="00F079CF" w:rsidP="00F079CF">
      <w:pPr>
        <w:pStyle w:val="1"/>
        <w:spacing w:after="0"/>
        <w:jc w:val="center"/>
        <w:rPr>
          <w:rFonts w:ascii="PT Astra Serif" w:hAnsi="PT Astra Serif"/>
          <w:b/>
          <w:bCs/>
          <w:sz w:val="27"/>
          <w:szCs w:val="27"/>
        </w:rPr>
      </w:pPr>
    </w:p>
    <w:p w:rsidR="00F079CF" w:rsidRPr="005849A5" w:rsidRDefault="00F079CF" w:rsidP="00F079CF">
      <w:pPr>
        <w:pStyle w:val="1"/>
        <w:spacing w:after="0"/>
        <w:rPr>
          <w:rFonts w:ascii="PT Astra Serif" w:hAnsi="PT Astra Serif"/>
          <w:b/>
          <w:bCs/>
          <w:color w:val="000000"/>
          <w:sz w:val="27"/>
          <w:szCs w:val="27"/>
        </w:rPr>
      </w:pPr>
      <w:r w:rsidRPr="005849A5">
        <w:rPr>
          <w:rFonts w:ascii="PT Astra Serif" w:hAnsi="PT Astra Serif"/>
          <w:b/>
          <w:bCs/>
          <w:color w:val="000000"/>
          <w:sz w:val="27"/>
          <w:szCs w:val="27"/>
        </w:rPr>
        <w:t xml:space="preserve">_________________2021 г.                                   </w:t>
      </w:r>
      <w:r>
        <w:rPr>
          <w:rFonts w:ascii="PT Astra Serif" w:hAnsi="PT Astra Serif"/>
          <w:b/>
          <w:bCs/>
          <w:color w:val="000000"/>
          <w:sz w:val="27"/>
          <w:szCs w:val="27"/>
        </w:rPr>
        <w:t xml:space="preserve">                               </w:t>
      </w:r>
      <w:r w:rsidRPr="005849A5">
        <w:rPr>
          <w:rFonts w:ascii="PT Astra Serif" w:hAnsi="PT Astra Serif"/>
          <w:b/>
          <w:bCs/>
          <w:color w:val="000000"/>
          <w:sz w:val="27"/>
          <w:szCs w:val="27"/>
        </w:rPr>
        <w:t>№ ___________</w:t>
      </w:r>
    </w:p>
    <w:p w:rsidR="00F079CF" w:rsidRPr="005849A5" w:rsidRDefault="00F079CF" w:rsidP="00F079CF">
      <w:pPr>
        <w:pStyle w:val="1"/>
        <w:spacing w:after="0" w:line="102" w:lineRule="atLeast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  <w:r w:rsidRPr="005849A5">
        <w:rPr>
          <w:rFonts w:ascii="PT Astra Serif" w:hAnsi="PT Astra Serif"/>
          <w:b/>
          <w:bCs/>
          <w:color w:val="000000"/>
          <w:sz w:val="27"/>
          <w:szCs w:val="27"/>
        </w:rPr>
        <w:t>р.п. Чердаклы</w:t>
      </w:r>
    </w:p>
    <w:p w:rsidR="00F079CF" w:rsidRPr="005849A5" w:rsidRDefault="00F079CF" w:rsidP="00F079CF">
      <w:pPr>
        <w:ind w:left="4680"/>
        <w:jc w:val="center"/>
        <w:rPr>
          <w:rFonts w:ascii="PT Astra Serif" w:hAnsi="PT Astra Serif"/>
          <w:sz w:val="26"/>
          <w:szCs w:val="26"/>
        </w:rPr>
      </w:pPr>
    </w:p>
    <w:p w:rsidR="00F079CF" w:rsidRPr="00260FCE" w:rsidRDefault="00F079CF" w:rsidP="00F079CF">
      <w:pPr>
        <w:tabs>
          <w:tab w:val="left" w:pos="4111"/>
        </w:tabs>
        <w:ind w:right="-143"/>
        <w:jc w:val="center"/>
        <w:rPr>
          <w:rFonts w:ascii="PT Astra Serif" w:hAnsi="PT Astra Serif"/>
          <w:b/>
          <w:sz w:val="26"/>
          <w:szCs w:val="26"/>
        </w:rPr>
      </w:pPr>
      <w:r w:rsidRPr="005849A5">
        <w:rPr>
          <w:rFonts w:ascii="PT Astra Serif" w:hAnsi="PT Astra Serif"/>
          <w:b/>
          <w:sz w:val="26"/>
          <w:szCs w:val="26"/>
        </w:rPr>
        <w:t>О</w:t>
      </w:r>
      <w:r>
        <w:rPr>
          <w:rFonts w:ascii="PT Astra Serif" w:hAnsi="PT Astra Serif"/>
          <w:b/>
          <w:sz w:val="26"/>
          <w:szCs w:val="26"/>
        </w:rPr>
        <w:t xml:space="preserve"> выявлении правообладателя ранее учтенного объекта недвижимости</w:t>
      </w:r>
    </w:p>
    <w:p w:rsidR="00F079CF" w:rsidRPr="005849A5" w:rsidRDefault="00F079CF" w:rsidP="00F079CF">
      <w:pPr>
        <w:tabs>
          <w:tab w:val="left" w:pos="4111"/>
        </w:tabs>
        <w:ind w:right="-143"/>
        <w:jc w:val="center"/>
        <w:rPr>
          <w:rFonts w:ascii="PT Astra Serif" w:hAnsi="PT Astra Serif"/>
          <w:b/>
          <w:sz w:val="26"/>
          <w:szCs w:val="26"/>
        </w:rPr>
      </w:pPr>
    </w:p>
    <w:p w:rsidR="00F079CF" w:rsidRPr="00C72BB6" w:rsidRDefault="00F079CF" w:rsidP="00F079CF">
      <w:pPr>
        <w:ind w:firstLine="709"/>
        <w:jc w:val="both"/>
        <w:rPr>
          <w:rStyle w:val="2"/>
          <w:rFonts w:ascii="PT Astra Serif" w:hAnsi="PT Astra Serif"/>
          <w:color w:val="000000"/>
          <w:spacing w:val="8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соответствии со статьей 69.1 Федерального закона от 13.07.2015 №218-ФЗ «О государственной регистрации недвижимости», решено</w:t>
      </w:r>
      <w:r w:rsidRPr="00C72BB6">
        <w:rPr>
          <w:rStyle w:val="2"/>
          <w:rFonts w:ascii="PT Astra Serif" w:hAnsi="PT Astra Serif"/>
          <w:color w:val="000000"/>
          <w:spacing w:val="80"/>
          <w:sz w:val="28"/>
          <w:szCs w:val="28"/>
        </w:rPr>
        <w:t>:</w:t>
      </w:r>
    </w:p>
    <w:p w:rsidR="00F079CF" w:rsidRPr="00260FCE" w:rsidRDefault="00F079CF" w:rsidP="00F079CF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отношении земельного участка с кадастровым номером 73:21:110201:4, расположенного по адресу: </w:t>
      </w:r>
      <w:r w:rsidRPr="00260FCE">
        <w:rPr>
          <w:rFonts w:ascii="PT Astra Serif" w:hAnsi="PT Astra Serif"/>
          <w:color w:val="000000"/>
          <w:sz w:val="28"/>
          <w:szCs w:val="28"/>
        </w:rPr>
        <w:t>Ульяновская область, р-н. Чердаклинский</w:t>
      </w:r>
      <w:r w:rsidRPr="00C72BB6">
        <w:rPr>
          <w:rFonts w:ascii="PT Astra Serif" w:hAnsi="PT Astra Serif"/>
          <w:color w:val="000000"/>
          <w:sz w:val="28"/>
          <w:szCs w:val="28"/>
        </w:rPr>
        <w:t xml:space="preserve">, площадью </w:t>
      </w:r>
      <w:r>
        <w:rPr>
          <w:rFonts w:ascii="PT Astra Serif" w:hAnsi="PT Astra Serif"/>
          <w:color w:val="000000"/>
          <w:sz w:val="28"/>
          <w:szCs w:val="28"/>
        </w:rPr>
        <w:t>82000</w:t>
      </w:r>
      <w:r w:rsidRPr="00C72BB6">
        <w:rPr>
          <w:rFonts w:ascii="PT Astra Serif" w:hAnsi="PT Astra Serif"/>
          <w:color w:val="000000"/>
          <w:sz w:val="28"/>
          <w:szCs w:val="28"/>
        </w:rPr>
        <w:t xml:space="preserve"> кв.м., </w:t>
      </w:r>
      <w:r>
        <w:rPr>
          <w:rFonts w:ascii="PT Astra Serif" w:hAnsi="PT Astra Serif"/>
          <w:color w:val="000000"/>
          <w:sz w:val="28"/>
          <w:szCs w:val="28"/>
        </w:rPr>
        <w:t>к</w:t>
      </w:r>
      <w:r w:rsidRPr="00C72BB6">
        <w:rPr>
          <w:rFonts w:ascii="PT Astra Serif" w:hAnsi="PT Astra Serif"/>
          <w:color w:val="000000"/>
          <w:sz w:val="28"/>
          <w:szCs w:val="28"/>
        </w:rPr>
        <w:t>атегория земель</w:t>
      </w:r>
      <w:r>
        <w:rPr>
          <w:rFonts w:ascii="PT Astra Serif" w:hAnsi="PT Astra Serif"/>
          <w:color w:val="000000"/>
          <w:sz w:val="28"/>
          <w:szCs w:val="28"/>
        </w:rPr>
        <w:t>:</w:t>
      </w:r>
      <w:r w:rsidRPr="00C72BB6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земли сельскохозяйственного назначения, в</w:t>
      </w:r>
      <w:r w:rsidRPr="00C72BB6">
        <w:rPr>
          <w:rFonts w:ascii="PT Astra Serif" w:hAnsi="PT Astra Serif"/>
          <w:color w:val="000000"/>
          <w:sz w:val="28"/>
          <w:szCs w:val="28"/>
        </w:rPr>
        <w:t>ид разрешенного использования</w:t>
      </w:r>
      <w:r>
        <w:rPr>
          <w:rFonts w:ascii="PT Astra Serif" w:hAnsi="PT Astra Serif"/>
          <w:color w:val="000000"/>
          <w:sz w:val="28"/>
          <w:szCs w:val="28"/>
        </w:rPr>
        <w:t>: для</w:t>
      </w:r>
      <w:r w:rsidRPr="00260FCE">
        <w:rPr>
          <w:rFonts w:ascii="PT Astra Serif" w:hAnsi="PT Astra Serif"/>
          <w:color w:val="000000"/>
          <w:sz w:val="28"/>
          <w:szCs w:val="28"/>
        </w:rPr>
        <w:t xml:space="preserve"> ведения крестьянского (фермерского) хозяйства</w:t>
      </w:r>
      <w:r>
        <w:rPr>
          <w:rFonts w:ascii="PT Astra Serif" w:hAnsi="PT Astra Serif"/>
          <w:color w:val="000000"/>
          <w:sz w:val="28"/>
          <w:szCs w:val="28"/>
        </w:rPr>
        <w:t>, установить правообладателя:</w:t>
      </w:r>
    </w:p>
    <w:p w:rsidR="00F079CF" w:rsidRDefault="00F079CF" w:rsidP="00F079CF">
      <w:pPr>
        <w:pStyle w:val="a3"/>
        <w:spacing w:before="0" w:beforeAutospacing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Барахтин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Александр Иванович, 03.09.1974 года рождения;</w:t>
      </w:r>
    </w:p>
    <w:p w:rsidR="00F079CF" w:rsidRPr="00971893" w:rsidRDefault="00F079CF" w:rsidP="00F079CF">
      <w:pPr>
        <w:pStyle w:val="a3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адрес регистрации: Ульяновская область, Чердаклинский район, р.п. Чердаклы, ул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.П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ионерская, д.20, кв.1.</w:t>
      </w:r>
    </w:p>
    <w:p w:rsidR="00F079CF" w:rsidRPr="005849A5" w:rsidRDefault="00F079CF" w:rsidP="00F079C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72BB6">
        <w:rPr>
          <w:rFonts w:ascii="PT Astra Serif" w:hAnsi="PT Astra Serif"/>
          <w:color w:val="000000"/>
          <w:sz w:val="28"/>
          <w:szCs w:val="28"/>
        </w:rPr>
        <w:t xml:space="preserve">2. </w:t>
      </w:r>
      <w:r>
        <w:rPr>
          <w:rFonts w:ascii="PT Astra Serif" w:hAnsi="PT Astra Serif"/>
          <w:color w:val="000000"/>
          <w:sz w:val="28"/>
          <w:szCs w:val="28"/>
        </w:rPr>
        <w:t xml:space="preserve">Право постоянного (бессрочного) пользования гражданина, указанного в пункте 1 настоящего постановления на земельный участок подтверждается Свидетельством о праве собственности на землю, пожизненного наследуемого владения, бессрочного (постоянного) пользования землей №289 от 13.05.1996,  выданного на основании постановления Главы Чердаклинского района от 01.07.1997 №254. </w:t>
      </w:r>
    </w:p>
    <w:p w:rsidR="00F079CF" w:rsidRDefault="00F079CF" w:rsidP="00F079CF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F079CF" w:rsidRPr="005849A5" w:rsidRDefault="00F079CF" w:rsidP="00F079CF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F079CF" w:rsidRPr="005849A5" w:rsidRDefault="00F079CF" w:rsidP="00F079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849A5">
        <w:rPr>
          <w:rFonts w:ascii="PT Astra Serif" w:hAnsi="PT Astra Serif"/>
          <w:color w:val="000000"/>
          <w:sz w:val="28"/>
          <w:szCs w:val="28"/>
        </w:rPr>
        <w:t xml:space="preserve">Глава администрации </w:t>
      </w:r>
      <w:proofErr w:type="gramStart"/>
      <w:r w:rsidRPr="005849A5">
        <w:rPr>
          <w:rFonts w:ascii="PT Astra Serif" w:hAnsi="PT Astra Serif"/>
          <w:color w:val="000000"/>
          <w:sz w:val="28"/>
          <w:szCs w:val="28"/>
        </w:rPr>
        <w:t>муниципального</w:t>
      </w:r>
      <w:proofErr w:type="gramEnd"/>
    </w:p>
    <w:p w:rsidR="00F079CF" w:rsidRPr="005849A5" w:rsidRDefault="00F079CF" w:rsidP="00F079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849A5">
        <w:rPr>
          <w:rFonts w:ascii="PT Astra Serif" w:hAnsi="PT Astra Serif"/>
          <w:color w:val="000000"/>
          <w:sz w:val="28"/>
          <w:szCs w:val="28"/>
        </w:rPr>
        <w:t>образования «Чердаклинский район»</w:t>
      </w:r>
    </w:p>
    <w:p w:rsidR="00F079CF" w:rsidRPr="005849A5" w:rsidRDefault="00F079CF" w:rsidP="00F079CF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5849A5">
        <w:rPr>
          <w:rFonts w:ascii="PT Astra Serif" w:hAnsi="PT Astra Serif"/>
          <w:color w:val="000000"/>
          <w:sz w:val="28"/>
          <w:szCs w:val="28"/>
        </w:rPr>
        <w:t xml:space="preserve">Ульяновской области                                                                  </w:t>
      </w:r>
      <w:r w:rsidR="00EB115D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5849A5">
        <w:rPr>
          <w:rFonts w:ascii="PT Astra Serif" w:hAnsi="PT Astra Serif"/>
          <w:color w:val="000000"/>
          <w:sz w:val="28"/>
          <w:szCs w:val="28"/>
        </w:rPr>
        <w:t>Ю.С. Нестеров</w:t>
      </w:r>
    </w:p>
    <w:p w:rsidR="00F079CF" w:rsidRPr="00F079CF" w:rsidRDefault="00F079CF"/>
    <w:sectPr w:rsidR="00F079CF" w:rsidRPr="00F079CF" w:rsidSect="00C6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5974"/>
    <w:multiLevelType w:val="multilevel"/>
    <w:tmpl w:val="1722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8432B"/>
    <w:multiLevelType w:val="hybridMultilevel"/>
    <w:tmpl w:val="63C4BBD4"/>
    <w:lvl w:ilvl="0" w:tplc="D7DA63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60FCE"/>
    <w:rsid w:val="00026721"/>
    <w:rsid w:val="00133CD0"/>
    <w:rsid w:val="00260FCE"/>
    <w:rsid w:val="00472017"/>
    <w:rsid w:val="00483299"/>
    <w:rsid w:val="00A259DB"/>
    <w:rsid w:val="00B62E12"/>
    <w:rsid w:val="00C66C76"/>
    <w:rsid w:val="00EB115D"/>
    <w:rsid w:val="00F0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260FCE"/>
  </w:style>
  <w:style w:type="paragraph" w:customStyle="1" w:styleId="1">
    <w:name w:val="Обычный (веб)1"/>
    <w:basedOn w:val="a"/>
    <w:rsid w:val="00260FCE"/>
    <w:pPr>
      <w:spacing w:before="28" w:after="119" w:line="100" w:lineRule="atLeast"/>
    </w:pPr>
    <w:rPr>
      <w:rFonts w:eastAsia="Times New Roman"/>
    </w:rPr>
  </w:style>
  <w:style w:type="paragraph" w:styleId="a3">
    <w:name w:val="Normal (Web)"/>
    <w:basedOn w:val="a"/>
    <w:uiPriority w:val="99"/>
    <w:unhideWhenUsed/>
    <w:rsid w:val="00260FCE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2021-10-04T12:54:00Z</cp:lastPrinted>
  <dcterms:created xsi:type="dcterms:W3CDTF">2021-10-08T10:29:00Z</dcterms:created>
  <dcterms:modified xsi:type="dcterms:W3CDTF">2021-10-08T10:29:00Z</dcterms:modified>
</cp:coreProperties>
</file>