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об экспертизе постановления администрации муниципального образования «Чердаклинский район» Ульяновской области от от </w:t>
      </w:r>
      <w:r>
        <w:rPr>
          <w:rFonts w:eastAsia="Times New Roman" w:cs="Times New Roman"/>
          <w:b/>
          <w:sz w:val="28"/>
          <w:szCs w:val="28"/>
          <w:lang w:eastAsia="ar-SA"/>
        </w:rPr>
        <w:t>11.11.2019</w:t>
      </w:r>
      <w:r>
        <w:rPr>
          <w:b/>
          <w:sz w:val="28"/>
          <w:szCs w:val="28"/>
        </w:rPr>
        <w:t xml:space="preserve"> № 1</w:t>
      </w:r>
      <w:r>
        <w:rPr>
          <w:rFonts w:eastAsia="Times New Roman" w:cs="Times New Roman"/>
          <w:b/>
          <w:sz w:val="28"/>
          <w:szCs w:val="28"/>
          <w:lang w:eastAsia="ar-SA"/>
        </w:rPr>
        <w:t xml:space="preserve">1413 </w:t>
      </w:r>
      <w:r>
        <w:rPr>
          <w:b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</w:t>
      </w:r>
      <w:r>
        <w:rPr>
          <w:b/>
          <w:bCs/>
          <w:sz w:val="28"/>
          <w:szCs w:val="28"/>
        </w:rPr>
        <w:t>»</w:t>
      </w:r>
    </w:p>
    <w:p>
      <w:pPr>
        <w:pStyle w:val="Normal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Постановление администрации муниципального образования «Чердаклинский район» Ульяновской области от 1от </w:t>
      </w:r>
      <w:r>
        <w:rPr>
          <w:rFonts w:eastAsia="Times New Roman" w:cs="Times New Roman"/>
          <w:sz w:val="28"/>
          <w:szCs w:val="28"/>
          <w:lang w:eastAsia="ar-SA"/>
        </w:rPr>
        <w:t>11.11.2019</w:t>
      </w:r>
      <w:r>
        <w:rPr>
          <w:sz w:val="28"/>
          <w:szCs w:val="28"/>
        </w:rPr>
        <w:t xml:space="preserve"> № 1</w:t>
      </w:r>
      <w:r>
        <w:rPr>
          <w:rFonts w:eastAsia="Times New Roman" w:cs="Times New Roman"/>
          <w:sz w:val="28"/>
          <w:szCs w:val="28"/>
          <w:lang w:eastAsia="ar-SA"/>
        </w:rPr>
        <w:t xml:space="preserve">1413 </w:t>
      </w:r>
      <w:r>
        <w:rPr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</w:t>
      </w:r>
      <w:r>
        <w:rPr>
          <w:sz w:val="28"/>
          <w:szCs w:val="28"/>
        </w:rPr>
        <w:t xml:space="preserve">» (далее – рассматриваемый МНПА), разработанный </w:t>
      </w:r>
      <w:r>
        <w:rPr>
          <w:color w:val="000000"/>
          <w:sz w:val="28"/>
          <w:szCs w:val="28"/>
        </w:rPr>
        <w:t>управлением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sz w:val="28"/>
          <w:szCs w:val="28"/>
        </w:rPr>
        <w:t>, и сообщает следующее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1. Описание рассматриваемого регулирования.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принято в соответствии </w:t>
      </w:r>
      <w:r>
        <w:rPr>
          <w:rFonts w:eastAsia="Calibri" w:cs="Times New Roman"/>
          <w:bCs/>
          <w:sz w:val="28"/>
          <w:szCs w:val="28"/>
          <w:lang w:val="ru-RU" w:eastAsia="en-US"/>
        </w:rPr>
        <w:t xml:space="preserve">со </w:t>
      </w:r>
      <w:hyperlink r:id="rId2">
        <w:r>
          <w:rPr>
            <w:rFonts w:eastAsia="Calibri" w:cs="Times New Roman"/>
            <w:bCs/>
            <w:sz w:val="28"/>
            <w:szCs w:val="28"/>
            <w:lang w:val="ru-RU" w:eastAsia="en-US"/>
          </w:rPr>
          <w:t>статьёй 19</w:t>
        </w:r>
      </w:hyperlink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Федерального </w:t>
      </w:r>
      <w:hyperlink r:id="rId3">
        <w:r>
          <w:rPr>
            <w:rFonts w:cs="Times New Roman"/>
            <w:sz w:val="28"/>
            <w:szCs w:val="28"/>
            <w:lang w:val="ru-RU"/>
          </w:rPr>
          <w:t>закон</w:t>
        </w:r>
      </w:hyperlink>
      <w:r>
        <w:rPr>
          <w:rFonts w:cs="Times New Roman"/>
          <w:sz w:val="28"/>
          <w:szCs w:val="28"/>
          <w:lang w:val="ru-RU"/>
        </w:rPr>
        <w:t>а от 13.03.2006 № 38-ФЗ «О рекламе»</w:t>
      </w:r>
      <w:r>
        <w:rPr>
          <w:sz w:val="28"/>
          <w:szCs w:val="28"/>
        </w:rPr>
        <w:t xml:space="preserve">. Действующий акт принят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ноябре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</w:t>
      </w:r>
      <w:r>
        <w:rPr>
          <w:sz w:val="28"/>
          <w:szCs w:val="28"/>
          <w:lang w:eastAsia="ar-SA"/>
        </w:rPr>
        <w:t xml:space="preserve">утверждает </w:t>
      </w:r>
      <w:r>
        <w:rPr>
          <w:rStyle w:val="Strong"/>
          <w:b w:val="false"/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Нормативно-правовой акт принят в связи</w:t>
      </w:r>
      <w:r>
        <w:rPr>
          <w:rFonts w:cs="Calibri"/>
          <w:sz w:val="28"/>
          <w:szCs w:val="28"/>
        </w:rPr>
        <w:t xml:space="preserve"> с необходимостью </w:t>
      </w:r>
      <w:r>
        <w:rPr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>
        <w:rPr>
          <w:sz w:val="28"/>
          <w:szCs w:val="28"/>
        </w:rPr>
        <w:t xml:space="preserve">установления порядка </w:t>
      </w:r>
      <w:r>
        <w:rPr>
          <w:sz w:val="28"/>
          <w:szCs w:val="28"/>
        </w:rPr>
        <w:t>в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ыдач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и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разрешения на установку и эксплуатацию рекламных конструкций, аннулирование такого разрешения</w:t>
      </w:r>
      <w:r>
        <w:rPr>
          <w:sz w:val="28"/>
          <w:szCs w:val="28"/>
        </w:rPr>
        <w:t xml:space="preserve">, на территории муниципального образования «Чердаклинское городское поселение» Чердаклинского района Ульяновской области. </w:t>
      </w:r>
      <w:r>
        <w:rPr>
          <w:rFonts w:eastAsia="Calibri" w:cs="Times New Roman"/>
          <w:bCs/>
          <w:sz w:val="28"/>
          <w:szCs w:val="28"/>
          <w:lang w:val="ru-RU"/>
        </w:rPr>
        <w:t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государственной собственности или на земельном участке, государственная собственность на котором не разграничена. Муниципальную услугу предоставляет администрация муниципального образования «Чердаклинский район» Ульяновской области в лице отдела архитектуры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tLeast" w:line="10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>
        <w:rPr>
          <w:sz w:val="28"/>
        </w:rPr>
        <w:t xml:space="preserve"> разработки и принятии  нормативных правовых актов </w:t>
      </w:r>
      <w:r>
        <w:rPr>
          <w:sz w:val="28"/>
          <w:szCs w:val="28"/>
        </w:rPr>
        <w:t>связанных с в</w:t>
      </w:r>
      <w:r>
        <w:rPr>
          <w:sz w:val="28"/>
          <w:szCs w:val="28"/>
        </w:rPr>
        <w:t>ыдачей</w:t>
      </w:r>
      <w:r>
        <w:rPr>
          <w:sz w:val="28"/>
          <w:szCs w:val="28"/>
        </w:rPr>
        <w:t xml:space="preserve"> 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 xml:space="preserve">разрешения на установку и эксплуатацию рекламных конструкций, 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>а также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 xml:space="preserve"> аннулирование такого разрешения</w:t>
      </w:r>
      <w:r>
        <w:rPr>
          <w:sz w:val="28"/>
          <w:szCs w:val="28"/>
        </w:rPr>
        <w:t xml:space="preserve">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/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Анализ международного опыта, опыта субъектов Российской Федерации в соответствующей сфере (при наличии информации).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По итогам мониторинга </w:t>
      </w:r>
      <w:r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 xml:space="preserve"> анализ опыта </w:t>
      </w:r>
      <w:r>
        <w:rPr>
          <w:spacing w:val="0"/>
          <w:sz w:val="28"/>
          <w:szCs w:val="28"/>
        </w:rPr>
        <w:t xml:space="preserve">других </w:t>
      </w:r>
      <w:r>
        <w:rPr>
          <w:spacing w:val="0"/>
          <w:sz w:val="28"/>
          <w:szCs w:val="28"/>
        </w:rPr>
        <w:t>муниципальных образований в соответствующей сфере установлено, что в большинстве субъектов Российской Федерации</w:t>
      </w:r>
      <w:r>
        <w:rPr>
          <w:sz w:val="28"/>
          <w:szCs w:val="28"/>
        </w:rPr>
        <w:t xml:space="preserve"> утверждены аналогичные административные регламенты.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>
      <w:pPr>
        <w:pStyle w:val="Normal"/>
        <w:spacing w:lineRule="auto" w:line="23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«Чердаклинский район» Ульяновской области.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 Анализ основных групп участников отношений, интересы которых затронуты рассматриваемым правовым регулированием.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cs="Times New Roman"/>
          <w:sz w:val="27"/>
          <w:szCs w:val="27"/>
          <w:lang w:val="ru-RU"/>
        </w:rP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владельцу рекламной конструкции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</w:t>
      </w:r>
      <w:r>
        <w:rPr>
          <w:sz w:val="28"/>
          <w:szCs w:val="28"/>
        </w:rPr>
        <w:t>.</w:t>
      </w:r>
    </w:p>
    <w:p>
      <w:pPr>
        <w:pStyle w:val="Normal"/>
        <w:spacing w:lineRule="auto" w:line="235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Иные сведения, позволяющие оценить обоснованность рассматриваемого регулирования.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7. Замечания и предложения по рассматриваемому МНПА.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НПА проводились на сайте муниципального образования «Чердаклинский район» Ульяновской области </w:t>
      </w:r>
      <w:hyperlink r:id="rId4">
        <w:r>
          <w:rPr>
            <w:sz w:val="28"/>
            <w:szCs w:val="28"/>
          </w:rPr>
          <w:t>https://cherdakli.com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 и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1872"/>
        <w:gridCol w:w="1559"/>
        <w:gridCol w:w="2410"/>
        <w:gridCol w:w="1985"/>
        <w:gridCol w:w="127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Комментарий разработчика</w:t>
            </w:r>
          </w:p>
        </w:tc>
      </w:tr>
      <w:tr>
        <w:trPr>
          <w:trHeight w:val="34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А.Н. Обломкиной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Ю.И. Савельеву 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/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8. Выводы по результатам проведения экспертизы.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701" w:right="567" w:header="708" w:top="851" w:footer="0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c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3c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80ebc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b07a1"/>
    <w:rPr>
      <w:color w:val="205393"/>
      <w:u w:val="single"/>
    </w:rPr>
  </w:style>
  <w:style w:type="character" w:styleId="3" w:customStyle="1">
    <w:name w:val="Заголовок №3_"/>
    <w:link w:val="30"/>
    <w:uiPriority w:val="99"/>
    <w:qFormat/>
    <w:locked/>
    <w:rsid w:val="00781d31"/>
    <w:rPr>
      <w:b/>
      <w:bCs/>
      <w:sz w:val="26"/>
      <w:szCs w:val="26"/>
      <w:shd w:fill="FFFFFF" w:val="clear"/>
    </w:rPr>
  </w:style>
  <w:style w:type="character" w:styleId="2" w:customStyle="1">
    <w:name w:val="Заголовок №2_"/>
    <w:link w:val="21"/>
    <w:qFormat/>
    <w:locked/>
    <w:rsid w:val="009b6656"/>
    <w:rPr>
      <w:b/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3c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d62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cd5"/>
    <w:pPr>
      <w:spacing w:before="0" w:after="0"/>
      <w:ind w:left="720" w:hanging="0"/>
      <w:contextualSpacing/>
    </w:pPr>
    <w:rPr/>
  </w:style>
  <w:style w:type="paragraph" w:styleId="31" w:customStyle="1">
    <w:name w:val="Заголовок №3"/>
    <w:basedOn w:val="Normal"/>
    <w:link w:val="3"/>
    <w:uiPriority w:val="99"/>
    <w:qFormat/>
    <w:rsid w:val="00781d31"/>
    <w:pPr>
      <w:widowControl w:val="false"/>
      <w:shd w:val="clear" w:color="auto" w:fill="FFFFFF"/>
      <w:spacing w:lineRule="exact" w:line="317"/>
      <w:jc w:val="center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tyle23" w:customStyle="1">
    <w:name w:val="Знак Знак Знак Знак Знак"/>
    <w:basedOn w:val="Normal"/>
    <w:qFormat/>
    <w:rsid w:val="009b665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Заголовок №21"/>
    <w:basedOn w:val="Normal"/>
    <w:link w:val="2"/>
    <w:qFormat/>
    <w:rsid w:val="009b6656"/>
    <w:pPr>
      <w:shd w:val="clear" w:color="auto" w:fill="FFFFFF"/>
      <w:spacing w:lineRule="exact" w:line="307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sz w:val="26"/>
      <w:szCs w:val="22"/>
      <w:shd w:fill="FFFFFF" w:val="clear"/>
      <w:lang w:eastAsia="en-US"/>
    </w:rPr>
  </w:style>
  <w:style w:type="paragraph" w:styleId="Consplusnormal" w:customStyle="1">
    <w:name w:val="consplusnormal"/>
    <w:basedOn w:val="Normal"/>
    <w:qFormat/>
    <w:rsid w:val="0062208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3171f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81791EAC5E9D4A0A15EE43081EA5B823D127B12874A654F36754DA72B7B168B2DA68B56ABBFM9N" TargetMode="External"/><Relationship Id="rId3" Type="http://schemas.openxmlformats.org/officeDocument/2006/relationships/hyperlink" Target="consultantplus://offline/ref=CBC8B7D14B1DAC5224DFD35511196B82487903E1DE172EDA579C751E1AR4J3O" TargetMode="External"/><Relationship Id="rId4" Type="http://schemas.openxmlformats.org/officeDocument/2006/relationships/hyperlink" Target="https://cherdakli.com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4</Pages>
  <Words>868</Words>
  <Characters>7265</Characters>
  <CharactersWithSpaces>8088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2021-01-15T05:51:00Z</dcterms:created>
  <dc:creator>Софронова ЕН</dc:creator>
  <dc:description/>
  <dc:language>ru-RU</dc:language>
  <cp:lastModifiedBy/>
  <cp:lastPrinted>2017-11-20T10:20:00Z</cp:lastPrinted>
  <dcterms:modified xsi:type="dcterms:W3CDTF">2021-11-15T14:26:50Z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