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об экспертизе постановления администрации муниципального образования «Чердаклинский район» Ульяновской области от от </w:t>
      </w:r>
      <w:r>
        <w:rPr>
          <w:rFonts w:eastAsia="Times New Roman" w:cs="Times New Roman"/>
          <w:b/>
          <w:sz w:val="28"/>
          <w:szCs w:val="28"/>
          <w:lang w:eastAsia="ar-SA"/>
        </w:rPr>
        <w:t>11.11.2019</w:t>
      </w:r>
      <w:r>
        <w:rPr>
          <w:b/>
          <w:sz w:val="28"/>
          <w:szCs w:val="28"/>
        </w:rPr>
        <w:t xml:space="preserve"> № </w:t>
      </w:r>
      <w:r>
        <w:rPr>
          <w:rFonts w:eastAsia="Times New Roman" w:cs="Times New Roman"/>
          <w:b/>
          <w:sz w:val="28"/>
          <w:szCs w:val="28"/>
          <w:lang w:eastAsia="ar-SA"/>
        </w:rPr>
        <w:t>14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21</w:t>
      </w:r>
      <w:r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или государственная собственность на который не разграничена</w:t>
      </w:r>
      <w:r>
        <w:rPr>
          <w:b/>
          <w:bCs/>
          <w:sz w:val="28"/>
          <w:szCs w:val="28"/>
        </w:rPr>
        <w:t>»</w:t>
      </w:r>
    </w:p>
    <w:p>
      <w:pPr>
        <w:pStyle w:val="Normal"/>
        <w:spacing w:lineRule="auto" w:line="23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социально-экономического планирования и размещения муниципального заказа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14 Порядка проведения экспертизы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области, утверждённого постановлением администрации муниципального образования «Чердаклинский район» Ульяновской области от 28.06.2016 № 514 «Об утверждении Порядка проведения экспертизы муниципальных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05.10.2015 № 1096» (далее – Порядок), рассмотрело Постановление администрации муниципального образования «Чердаклинский район» Ульяновской области от от </w:t>
      </w:r>
      <w:r>
        <w:rPr>
          <w:rFonts w:eastAsia="Times New Roman" w:cs="Times New Roman"/>
          <w:sz w:val="28"/>
          <w:szCs w:val="28"/>
          <w:lang w:eastAsia="ar-SA"/>
        </w:rPr>
        <w:t>11.11.2019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sz w:val="28"/>
          <w:szCs w:val="28"/>
          <w:lang w:eastAsia="ar-SA"/>
        </w:rPr>
        <w:t>14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21</w:t>
      </w:r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«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или государственная собственность на который не разграничена</w:t>
      </w:r>
      <w:r>
        <w:rPr>
          <w:sz w:val="28"/>
          <w:szCs w:val="28"/>
        </w:rPr>
        <w:t>» (далее – рассматриваемый МНПА), разработанный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комитетом по управлению муниципальным имуществом и земельным отношениям</w:t>
      </w:r>
      <w:r>
        <w:rPr>
          <w:color w:val="000000"/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sz w:val="28"/>
          <w:szCs w:val="28"/>
        </w:rPr>
        <w:t>, и сообщает следующее</w:t>
      </w:r>
    </w:p>
    <w:p>
      <w:pPr>
        <w:pStyle w:val="Normal"/>
        <w:spacing w:lineRule="auto" w:line="235"/>
        <w:ind w:firstLine="708"/>
        <w:jc w:val="both"/>
        <w:rPr>
          <w:b/>
          <w:b/>
          <w:bCs/>
          <w:u w:val="none"/>
        </w:rPr>
      </w:pPr>
      <w:r>
        <w:rPr>
          <w:b/>
          <w:bCs/>
          <w:sz w:val="28"/>
          <w:szCs w:val="28"/>
          <w:u w:val="none"/>
        </w:rPr>
        <w:t>1. Описание рассматриваемого регулирования.</w:t>
      </w:r>
    </w:p>
    <w:p>
      <w:pPr>
        <w:pStyle w:val="Consplusnormal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принято в соответствии </w:t>
      </w:r>
      <w:r>
        <w:rPr>
          <w:b w:val="false"/>
          <w:bCs w:val="false"/>
          <w:sz w:val="28"/>
          <w:szCs w:val="28"/>
        </w:rPr>
        <w:t>10.1, 11, 39.1, 39.2, 39.23-39.26 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Ульяновской области от 17.11.2003 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области».</w:t>
      </w:r>
      <w:r>
        <w:rPr>
          <w:sz w:val="28"/>
          <w:szCs w:val="28"/>
        </w:rPr>
        <w:t xml:space="preserve"> Нормативно-правовой акт принят в связи</w:t>
      </w:r>
      <w:r>
        <w:rPr>
          <w:rFonts w:cs="Calibri"/>
          <w:sz w:val="28"/>
          <w:szCs w:val="28"/>
        </w:rPr>
        <w:t xml:space="preserve"> с необходимостью </w:t>
      </w:r>
      <w:r>
        <w:rPr>
          <w:sz w:val="28"/>
          <w:szCs w:val="28"/>
          <w:lang w:eastAsia="ar-SA"/>
        </w:rPr>
        <w:t xml:space="preserve">приведения нормативной базы муниципального образования «Чердаклинский район» Ульяновской области в части </w:t>
      </w:r>
      <w:r>
        <w:rPr>
          <w:sz w:val="28"/>
          <w:szCs w:val="28"/>
        </w:rPr>
        <w:t xml:space="preserve">установления порядка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сервитута в отношении земельного участка, находящегося в муниципальной собственности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или государственная собственность на который не разграничена</w:t>
      </w:r>
      <w:r>
        <w:rPr>
          <w:sz w:val="28"/>
          <w:szCs w:val="28"/>
        </w:rPr>
        <w:t xml:space="preserve">. </w:t>
      </w:r>
      <w:r>
        <w:rPr>
          <w:rFonts w:eastAsia="Calibri" w:cs="Times New Roman"/>
          <w:bCs/>
          <w:sz w:val="28"/>
          <w:szCs w:val="28"/>
          <w:lang w:val="ru-RU"/>
        </w:rPr>
        <w:t xml:space="preserve">Муниципальную услугу предоставляет администрация муниципального образования «Чердаклинский район» Ульяновской области в лице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комитета по управлению муниципальным имуществом и земельным отношениям</w:t>
      </w:r>
      <w:r>
        <w:rPr>
          <w:rFonts w:eastAsia="Calibri" w:cs="Times New Roman"/>
          <w:bCs/>
          <w:color w:val="000000"/>
          <w:sz w:val="28"/>
          <w:szCs w:val="28"/>
          <w:lang w:val="ru-RU"/>
        </w:rPr>
        <w:t xml:space="preserve"> муниципального образования «Чердаклинский район» Ульяновской области</w:t>
      </w:r>
      <w:r>
        <w:rPr>
          <w:rFonts w:eastAsia="Calibri" w:cs="Times New Roman"/>
          <w:bCs/>
          <w:sz w:val="28"/>
          <w:szCs w:val="28"/>
          <w:lang w:val="ru-RU"/>
        </w:rPr>
        <w:t>.</w:t>
      </w:r>
    </w:p>
    <w:p>
      <w:pPr>
        <w:pStyle w:val="Normal"/>
        <w:spacing w:lineRule="atLeast" w:line="10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hd w:val="clear" w:color="auto" w:fill="FFFFFF" w:themeFill="background1"/>
        <w:ind w:firstLine="708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2. Описание проблемы и негативных эффектов, возникающих в связи с наличием рассматриваемой проблемы.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Экспертиза нормативного правового акта направлена на выявление в нем положений, которые создают необоснованные затруднения осуществления предпринимательской деятельности в процессе</w:t>
      </w:r>
      <w:r>
        <w:rPr>
          <w:sz w:val="28"/>
        </w:rPr>
        <w:t xml:space="preserve"> разработки и принятии  нормативных правовых актов </w:t>
      </w:r>
      <w:r>
        <w:rPr>
          <w:sz w:val="28"/>
          <w:szCs w:val="28"/>
        </w:rPr>
        <w:t xml:space="preserve">связанных с </w:t>
      </w:r>
      <w:r>
        <w:rPr>
          <w:sz w:val="28"/>
          <w:szCs w:val="28"/>
        </w:rPr>
        <w:t>у</w:t>
      </w:r>
      <w:r>
        <w:rPr>
          <w:rStyle w:val="Strong"/>
          <w:rFonts w:cs="Times New Roman"/>
          <w:b w:val="false"/>
          <w:bCs w:val="false"/>
          <w:sz w:val="28"/>
          <w:szCs w:val="28"/>
          <w:lang w:val="ru-RU"/>
        </w:rPr>
        <w:t>становление</w:t>
      </w:r>
      <w:r>
        <w:rPr>
          <w:rStyle w:val="Strong"/>
          <w:rFonts w:cs="Times New Roman"/>
          <w:b w:val="false"/>
          <w:bCs w:val="false"/>
          <w:sz w:val="28"/>
          <w:szCs w:val="28"/>
          <w:lang w:val="ru-RU"/>
        </w:rPr>
        <w:t>м</w:t>
      </w:r>
      <w:r>
        <w:rPr>
          <w:rStyle w:val="Strong"/>
          <w:rFonts w:cs="Times New Roman"/>
          <w:b w:val="false"/>
          <w:bCs w:val="false"/>
          <w:sz w:val="28"/>
          <w:szCs w:val="28"/>
          <w:lang w:val="ru-RU"/>
        </w:rPr>
        <w:t xml:space="preserve"> сервитута в отношении земельного участка, находящегося в муниципальной собственности</w:t>
      </w: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или государственная собственность на который не разграничена </w:t>
      </w:r>
      <w:r>
        <w:rPr>
          <w:sz w:val="28"/>
          <w:szCs w:val="28"/>
        </w:rPr>
        <w:t xml:space="preserve">.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3. Анализ международного опыта, опыта субъектов Российской Федерации в соответствующей сфере (при наличии информации).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По итогам мониторинга и анализ опыта других муниципальных образований в соответствующей сфере установлено, что в большинстве субъектов Российской Федерации</w:t>
      </w:r>
      <w:r>
        <w:rPr>
          <w:sz w:val="28"/>
          <w:szCs w:val="28"/>
        </w:rPr>
        <w:t xml:space="preserve"> утверждены аналогичные административные регламенты.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Существенных отличий нормативного правового акта от других нормативных правовых актов других муниципальных образований не зафиксировано.</w:t>
      </w:r>
    </w:p>
    <w:p>
      <w:pPr>
        <w:pStyle w:val="21"/>
        <w:keepNext w:val="true"/>
        <w:keepLines/>
        <w:shd w:val="clear" w:color="auto" w:fill="auto"/>
        <w:tabs>
          <w:tab w:val="clear" w:pos="708"/>
          <w:tab w:val="left" w:pos="1148" w:leader="none"/>
        </w:tabs>
        <w:spacing w:lineRule="auto" w:line="240"/>
        <w:ind w:right="20" w:firstLine="567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21"/>
        <w:keepNext w:val="true"/>
        <w:keepLines/>
        <w:shd w:val="clear" w:color="auto" w:fill="auto"/>
        <w:tabs>
          <w:tab w:val="clear" w:pos="708"/>
          <w:tab w:val="left" w:pos="1148" w:leader="none"/>
        </w:tabs>
        <w:spacing w:lineRule="auto" w:line="240"/>
        <w:ind w:right="20" w:firstLine="567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Оценка рисков решения проблемы предложенным способом регулирования и рисков негативных последствий</w:t>
      </w:r>
    </w:p>
    <w:p>
      <w:pPr>
        <w:pStyle w:val="Normal"/>
        <w:spacing w:lineRule="auto" w:line="23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акта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 бюджета муниципального образования «Чердаклинский район» Ульяновской области.</w:t>
      </w:r>
    </w:p>
    <w:p>
      <w:pPr>
        <w:pStyle w:val="Normal"/>
        <w:spacing w:lineRule="auto" w:line="235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5. Анализ основных групп участников отношений, интересы которых затронуты рассматриваемым правовым регулированием.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rFonts w:cs="Times New Roman"/>
          <w:sz w:val="27"/>
          <w:szCs w:val="27"/>
          <w:lang w:val="ru-RU"/>
        </w:rPr>
        <w:t>Муниципальная услуга предоставляется физическим или юридическим лицам, а также индивидуальным предпринимателям</w:t>
      </w:r>
      <w:r>
        <w:rPr>
          <w:rFonts w:cs="Times New Roman"/>
          <w:color w:val="000000"/>
          <w:sz w:val="27"/>
          <w:szCs w:val="27"/>
          <w:shd w:fill="FFFFFF" w:val="clear"/>
          <w:lang w:val="ru-RU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</w:r>
      <w:r>
        <w:rPr>
          <w:sz w:val="28"/>
          <w:szCs w:val="28"/>
        </w:rPr>
        <w:t>.</w:t>
      </w:r>
    </w:p>
    <w:p>
      <w:pPr>
        <w:pStyle w:val="Normal"/>
        <w:spacing w:lineRule="auto" w:line="235"/>
        <w:ind w:firstLine="567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6. Иные сведения, позволяющие оценить обоснованность рассматриваемого регулирования.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Альтернативные варианты данному правовому регулированию не имеются.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7. Замечания и предложения по рассматриваемому МНПА.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НПА проводились на сайте муниципального образования «Чердаклинский район» Ульяновской области </w:t>
      </w:r>
      <w:hyperlink r:id="rId2">
        <w:r>
          <w:rPr>
            <w:sz w:val="28"/>
            <w:szCs w:val="28"/>
          </w:rPr>
          <w:t>https://cherdakli.com</w:t>
        </w:r>
      </w:hyperlink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Направлены официальные уведомления </w:t>
      </w:r>
      <w:r>
        <w:rPr>
          <w:sz w:val="27"/>
          <w:szCs w:val="27"/>
        </w:rPr>
        <w:t>Уполномоченному по защите прав предпринимателей в муниципальном образовании «Чердаклинский район» Ульяновской области и Директору АНО «Центр развития предпринимательства Чердаклинского района Ульяновской области».</w:t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1872"/>
        <w:gridCol w:w="1559"/>
        <w:gridCol w:w="2410"/>
        <w:gridCol w:w="1985"/>
        <w:gridCol w:w="1275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Вопрос для обсуждения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Комментарий разработчика</w:t>
            </w:r>
          </w:p>
        </w:tc>
      </w:tr>
      <w:tr>
        <w:trPr>
          <w:trHeight w:val="340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А.Н. Обломкиной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Ю.И. Савельеву 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>
              <w:rPr/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</w:tbl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3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предложений от предпринимателей муниципального образования «Чердаклинский район» в ходе публичных слушаний не поступало.</w:t>
      </w:r>
    </w:p>
    <w:p>
      <w:pPr>
        <w:pStyle w:val="Normal"/>
        <w:spacing w:lineRule="auto" w:line="235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8. Выводы по результатам проведения экспертизы.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проведённой экспертизы в целом установлено, что нормативный правовой акт не содержит положений, создающих необоснованные затруднения осуществления предпринимательской и инвестиционной деятельности, способствующих возникновению необоснованных расходов бюджета муниципального образования «Чердаклинский район».  </w:t>
      </w:r>
    </w:p>
    <w:p>
      <w:pPr>
        <w:pStyle w:val="Normal"/>
        <w:numPr>
          <w:ilvl w:val="0"/>
          <w:numId w:val="0"/>
        </w:numPr>
        <w:spacing w:lineRule="auto" w:line="235"/>
        <w:ind w:left="0" w:hanging="0"/>
        <w:outlineLvl w:val="0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numPr>
          <w:ilvl w:val="0"/>
          <w:numId w:val="0"/>
        </w:numPr>
        <w:spacing w:lineRule="auto" w:line="235"/>
        <w:ind w:left="0" w:hanging="0"/>
        <w:outlineLvl w:val="0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567" w:header="708" w:top="851" w:footer="0" w:bottom="993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3c4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8a3c4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e80ebc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9b07a1"/>
    <w:rPr>
      <w:color w:val="205393"/>
      <w:u w:val="single"/>
    </w:rPr>
  </w:style>
  <w:style w:type="character" w:styleId="3" w:customStyle="1">
    <w:name w:val="Заголовок №3_"/>
    <w:link w:val="30"/>
    <w:uiPriority w:val="99"/>
    <w:qFormat/>
    <w:locked/>
    <w:rsid w:val="00781d31"/>
    <w:rPr>
      <w:b/>
      <w:bCs/>
      <w:sz w:val="26"/>
      <w:szCs w:val="26"/>
      <w:shd w:fill="FFFFFF" w:val="clear"/>
    </w:rPr>
  </w:style>
  <w:style w:type="character" w:styleId="2" w:customStyle="1">
    <w:name w:val="Заголовок №2_"/>
    <w:link w:val="21"/>
    <w:qFormat/>
    <w:locked/>
    <w:rsid w:val="009b6656"/>
    <w:rPr>
      <w:b/>
      <w:sz w:val="26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rsid w:val="008a3c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d620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a0cd5"/>
    <w:pPr>
      <w:spacing w:before="0" w:after="0"/>
      <w:ind w:left="720" w:hanging="0"/>
      <w:contextualSpacing/>
    </w:pPr>
    <w:rPr/>
  </w:style>
  <w:style w:type="paragraph" w:styleId="31" w:customStyle="1">
    <w:name w:val="Заголовок №3"/>
    <w:basedOn w:val="Normal"/>
    <w:link w:val="3"/>
    <w:uiPriority w:val="99"/>
    <w:qFormat/>
    <w:rsid w:val="00781d31"/>
    <w:pPr>
      <w:widowControl w:val="false"/>
      <w:shd w:val="clear" w:color="auto" w:fill="FFFFFF"/>
      <w:spacing w:lineRule="exact" w:line="317"/>
      <w:jc w:val="center"/>
      <w:outlineLvl w:val="2"/>
    </w:pPr>
    <w:rPr>
      <w:rFonts w:ascii="Calibri" w:hAnsi="Calibri" w:eastAsia="Calibri" w:cs="" w:asciiTheme="minorHAnsi" w:cstheme="minorBidi" w:eastAsiaTheme="minorHAnsi" w:hAnsiTheme="minorHAnsi"/>
      <w:b/>
      <w:bCs/>
      <w:sz w:val="26"/>
      <w:szCs w:val="26"/>
      <w:lang w:eastAsia="en-US"/>
    </w:rPr>
  </w:style>
  <w:style w:type="paragraph" w:styleId="Style23" w:customStyle="1">
    <w:name w:val="Знак Знак Знак Знак Знак"/>
    <w:basedOn w:val="Normal"/>
    <w:qFormat/>
    <w:rsid w:val="009b665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" w:customStyle="1">
    <w:name w:val="Заголовок №21"/>
    <w:basedOn w:val="Normal"/>
    <w:link w:val="2"/>
    <w:qFormat/>
    <w:rsid w:val="009b6656"/>
    <w:pPr>
      <w:shd w:val="clear" w:color="auto" w:fill="FFFFFF"/>
      <w:spacing w:lineRule="exact" w:line="307"/>
      <w:jc w:val="both"/>
      <w:outlineLvl w:val="1"/>
    </w:pPr>
    <w:rPr>
      <w:rFonts w:ascii="Calibri" w:hAnsi="Calibri" w:eastAsia="Calibri" w:cs="" w:asciiTheme="minorHAnsi" w:cstheme="minorBidi" w:eastAsiaTheme="minorHAnsi" w:hAnsiTheme="minorHAnsi"/>
      <w:b/>
      <w:sz w:val="26"/>
      <w:szCs w:val="22"/>
      <w:shd w:fill="FFFFFF" w:val="clear"/>
      <w:lang w:eastAsia="en-US"/>
    </w:rPr>
  </w:style>
  <w:style w:type="paragraph" w:styleId="Consplusnormal" w:customStyle="1">
    <w:name w:val="consplusnormal"/>
    <w:basedOn w:val="Normal"/>
    <w:qFormat/>
    <w:rsid w:val="00622087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3171ff"/>
    <w:pPr>
      <w:spacing w:beforeAutospacing="1" w:afterAutospacing="1"/>
    </w:pPr>
    <w:rPr/>
  </w:style>
  <w:style w:type="paragraph" w:styleId="ConsPlusNormal1">
    <w:name w:val="ConsPlusNormal"/>
    <w:qFormat/>
    <w:pPr>
      <w:widowControl w:val="false"/>
      <w:autoSpaceDE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1f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rdakli.com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LibreOffice/7.0.3.1$Windows_X86_64 LibreOffice_project/d7547858d014d4cf69878db179d326fc3483e082</Application>
  <Pages>4</Pages>
  <Words>869</Words>
  <Characters>7286</Characters>
  <CharactersWithSpaces>8111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2021-01-15T05:51:00Z</dcterms:created>
  <dc:creator>Софронова ЕН</dc:creator>
  <dc:description/>
  <dc:language>ru-RU</dc:language>
  <cp:lastModifiedBy/>
  <cp:lastPrinted>2017-11-20T10:20:00Z</cp:lastPrinted>
  <dcterms:modified xsi:type="dcterms:W3CDTF">2021-11-15T14:40:53Z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