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D2" w:rsidRPr="007206D2" w:rsidRDefault="007206D2" w:rsidP="007206D2">
      <w:pPr>
        <w:tabs>
          <w:tab w:val="left" w:pos="356"/>
        </w:tabs>
        <w:jc w:val="center"/>
        <w:rPr>
          <w:rFonts w:ascii="PT Astra Serif" w:hAnsi="PT Astra Serif"/>
          <w:b/>
          <w:sz w:val="28"/>
          <w:szCs w:val="28"/>
        </w:rPr>
      </w:pPr>
      <w:r w:rsidRPr="007206D2">
        <w:rPr>
          <w:rFonts w:ascii="PT Astra Serif" w:hAnsi="PT Astra Serif"/>
          <w:b/>
          <w:caps/>
          <w:sz w:val="28"/>
          <w:szCs w:val="28"/>
        </w:rPr>
        <w:t>Администрация муниципального образования</w:t>
      </w:r>
    </w:p>
    <w:p w:rsidR="007206D2" w:rsidRPr="007206D2" w:rsidRDefault="007206D2" w:rsidP="007206D2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7206D2">
        <w:rPr>
          <w:rFonts w:ascii="PT Astra Serif" w:hAnsi="PT Astra Serif"/>
          <w:b/>
          <w:caps/>
          <w:sz w:val="28"/>
          <w:szCs w:val="28"/>
        </w:rPr>
        <w:t>«ЧЕРДАКЛИНСКИЙ район» УЛЬяновской области</w:t>
      </w:r>
    </w:p>
    <w:p w:rsidR="007206D2" w:rsidRPr="007206D2" w:rsidRDefault="007206D2" w:rsidP="007206D2">
      <w:pPr>
        <w:jc w:val="center"/>
        <w:rPr>
          <w:rFonts w:ascii="PT Astra Serif" w:hAnsi="PT Astra Serif"/>
          <w:b/>
          <w:caps/>
          <w:spacing w:val="100"/>
          <w:sz w:val="28"/>
          <w:szCs w:val="28"/>
        </w:rPr>
      </w:pPr>
    </w:p>
    <w:p w:rsidR="007206D2" w:rsidRPr="007206D2" w:rsidRDefault="007206D2" w:rsidP="007206D2">
      <w:pPr>
        <w:jc w:val="center"/>
        <w:rPr>
          <w:rFonts w:ascii="PT Astra Serif" w:hAnsi="PT Astra Serif"/>
          <w:b/>
          <w:caps/>
          <w:spacing w:val="100"/>
          <w:sz w:val="28"/>
          <w:szCs w:val="28"/>
        </w:rPr>
      </w:pPr>
      <w:r w:rsidRPr="007206D2">
        <w:rPr>
          <w:rFonts w:ascii="PT Astra Serif" w:hAnsi="PT Astra Serif"/>
          <w:b/>
          <w:caps/>
          <w:spacing w:val="100"/>
          <w:sz w:val="28"/>
          <w:szCs w:val="28"/>
        </w:rPr>
        <w:t>ПОСТАНОВЛЕНИЕ</w:t>
      </w:r>
    </w:p>
    <w:p w:rsidR="007206D2" w:rsidRPr="007206D2" w:rsidRDefault="007206D2" w:rsidP="007206D2">
      <w:pPr>
        <w:jc w:val="center"/>
        <w:rPr>
          <w:rFonts w:ascii="PT Astra Serif" w:hAnsi="PT Astra Serif"/>
          <w:b/>
          <w:sz w:val="28"/>
          <w:szCs w:val="28"/>
        </w:rPr>
      </w:pPr>
    </w:p>
    <w:p w:rsidR="007206D2" w:rsidRPr="007206D2" w:rsidRDefault="00593B4C" w:rsidP="007206D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17 декабря</w:t>
      </w:r>
      <w:r w:rsidR="007206D2" w:rsidRPr="007206D2">
        <w:rPr>
          <w:rFonts w:ascii="PT Astra Serif" w:hAnsi="PT Astra Serif"/>
          <w:b/>
          <w:sz w:val="28"/>
          <w:szCs w:val="28"/>
          <w:lang w:eastAsia="ru-RU"/>
        </w:rPr>
        <w:t xml:space="preserve"> 2021г.          </w:t>
      </w:r>
      <w:r w:rsidR="007206D2">
        <w:rPr>
          <w:rFonts w:ascii="PT Astra Serif" w:hAnsi="PT Astra Serif"/>
          <w:b/>
          <w:sz w:val="28"/>
          <w:szCs w:val="28"/>
          <w:lang w:eastAsia="ru-RU"/>
        </w:rPr>
        <w:t xml:space="preserve">                </w:t>
      </w:r>
      <w:r w:rsidR="007206D2" w:rsidRPr="007206D2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</w:t>
      </w:r>
      <w:r w:rsidR="007206D2" w:rsidRPr="007206D2">
        <w:rPr>
          <w:rFonts w:ascii="PT Astra Serif" w:hAnsi="PT Astra Serif"/>
          <w:b/>
          <w:sz w:val="28"/>
          <w:szCs w:val="28"/>
          <w:lang w:eastAsia="ru-RU"/>
        </w:rPr>
        <w:t xml:space="preserve">         </w:t>
      </w:r>
      <w:r w:rsidR="007206D2"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="007206D2" w:rsidRPr="007206D2">
        <w:rPr>
          <w:rFonts w:ascii="PT Astra Serif" w:hAnsi="PT Astra Serif"/>
          <w:b/>
          <w:sz w:val="28"/>
          <w:szCs w:val="28"/>
          <w:lang w:eastAsia="ru-RU"/>
        </w:rPr>
        <w:t xml:space="preserve">  №</w:t>
      </w:r>
      <w:r>
        <w:rPr>
          <w:rFonts w:ascii="PT Astra Serif" w:hAnsi="PT Astra Serif"/>
          <w:b/>
          <w:sz w:val="28"/>
          <w:szCs w:val="28"/>
          <w:lang w:eastAsia="ru-RU"/>
        </w:rPr>
        <w:t>1558</w:t>
      </w:r>
    </w:p>
    <w:p w:rsidR="007206D2" w:rsidRDefault="007206D2" w:rsidP="007206D2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206D2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7206D2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7206D2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7206D2" w:rsidRPr="007206D2" w:rsidRDefault="007206D2" w:rsidP="007206D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206D2" w:rsidRPr="007206D2" w:rsidRDefault="007206D2" w:rsidP="007206D2">
      <w:pPr>
        <w:pStyle w:val="81"/>
        <w:shd w:val="clear" w:color="auto" w:fill="auto"/>
        <w:spacing w:line="240" w:lineRule="auto"/>
        <w:ind w:firstLine="0"/>
        <w:rPr>
          <w:rStyle w:val="80"/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206D2">
        <w:rPr>
          <w:rStyle w:val="80"/>
          <w:rFonts w:ascii="PT Astra Serif" w:hAnsi="PT Astra Serif"/>
          <w:b/>
          <w:color w:val="000000"/>
          <w:sz w:val="28"/>
          <w:szCs w:val="28"/>
          <w:lang w:eastAsia="ru-RU"/>
        </w:rPr>
        <w:t>Об утверждении Положения о комиссии по повышению уровня</w:t>
      </w:r>
    </w:p>
    <w:p w:rsidR="007206D2" w:rsidRPr="007206D2" w:rsidRDefault="007206D2" w:rsidP="007206D2">
      <w:pPr>
        <w:pStyle w:val="81"/>
        <w:shd w:val="clear" w:color="auto" w:fill="auto"/>
        <w:spacing w:line="240" w:lineRule="auto"/>
        <w:ind w:firstLine="0"/>
        <w:rPr>
          <w:rStyle w:val="80"/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206D2">
        <w:rPr>
          <w:rStyle w:val="80"/>
          <w:rFonts w:ascii="PT Astra Serif" w:hAnsi="PT Astra Serif"/>
          <w:b/>
          <w:color w:val="000000"/>
          <w:sz w:val="28"/>
          <w:szCs w:val="28"/>
          <w:lang w:eastAsia="ru-RU"/>
        </w:rPr>
        <w:t>заработной платы на территории муниципального образования «Чердаклинский район» Ульяновской области</w:t>
      </w:r>
    </w:p>
    <w:p w:rsidR="007206D2" w:rsidRPr="007206D2" w:rsidRDefault="007206D2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F37EC" w:rsidRPr="007206D2" w:rsidRDefault="006F37EC" w:rsidP="007206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06D2">
        <w:rPr>
          <w:rFonts w:ascii="PT Astra Serif" w:hAnsi="PT Astra Serif"/>
          <w:sz w:val="28"/>
          <w:szCs w:val="28"/>
          <w:lang w:eastAsia="ru-RU"/>
        </w:rPr>
        <w:t>Администрация муниципального образования «Чердаклинский район»</w:t>
      </w:r>
      <w:r w:rsidR="002B6EC1" w:rsidRPr="007206D2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206D2">
        <w:rPr>
          <w:rFonts w:ascii="PT Astra Serif" w:hAnsi="PT Astra Serif"/>
          <w:spacing w:val="40"/>
          <w:sz w:val="28"/>
          <w:szCs w:val="28"/>
          <w:lang w:eastAsia="ru-RU"/>
        </w:rPr>
        <w:t>постановляет:</w:t>
      </w:r>
    </w:p>
    <w:p w:rsidR="006F37EC" w:rsidRPr="007206D2" w:rsidRDefault="006F37EC" w:rsidP="007206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06D2">
        <w:rPr>
          <w:rFonts w:ascii="PT Astra Serif" w:hAnsi="PT Astra Serif"/>
          <w:sz w:val="28"/>
          <w:szCs w:val="28"/>
        </w:rPr>
        <w:t xml:space="preserve">1. Утвердить прилагаемое Положение о </w:t>
      </w:r>
      <w:r w:rsidR="00E81585" w:rsidRPr="007206D2">
        <w:rPr>
          <w:rFonts w:ascii="PT Astra Serif" w:hAnsi="PT Astra Serif"/>
          <w:sz w:val="28"/>
          <w:szCs w:val="28"/>
        </w:rPr>
        <w:t>к</w:t>
      </w:r>
      <w:r w:rsidRPr="007206D2">
        <w:rPr>
          <w:rFonts w:ascii="PT Astra Serif" w:hAnsi="PT Astra Serif"/>
          <w:sz w:val="28"/>
          <w:szCs w:val="28"/>
        </w:rPr>
        <w:t>омиссии по повышению уровня заработной платы на территории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sz w:val="28"/>
          <w:szCs w:val="28"/>
        </w:rPr>
        <w:t>.</w:t>
      </w:r>
    </w:p>
    <w:p w:rsidR="006F37EC" w:rsidRPr="007206D2" w:rsidRDefault="006F37EC" w:rsidP="007206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06D2">
        <w:rPr>
          <w:rFonts w:ascii="PT Astra Serif" w:hAnsi="PT Astra Serif"/>
          <w:color w:val="000000"/>
          <w:sz w:val="28"/>
          <w:szCs w:val="28"/>
        </w:rPr>
        <w:t>2.</w:t>
      </w:r>
      <w:r w:rsidRPr="007206D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206D2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F37EC" w:rsidRPr="007206D2" w:rsidRDefault="006F37EC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17CE4" w:rsidRDefault="00917CE4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A451B" w:rsidRPr="007206D2" w:rsidRDefault="002A451B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17CE4" w:rsidRPr="007206D2" w:rsidRDefault="00917CE4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7206D2">
        <w:rPr>
          <w:rFonts w:ascii="PT Astra Serif" w:hAnsi="PT Astra Serif"/>
          <w:sz w:val="28"/>
          <w:szCs w:val="28"/>
          <w:lang w:eastAsia="ru-RU"/>
        </w:rPr>
        <w:t>Глав</w:t>
      </w:r>
      <w:r w:rsidR="007206D2" w:rsidRPr="007206D2">
        <w:rPr>
          <w:rFonts w:ascii="PT Astra Serif" w:hAnsi="PT Astra Serif"/>
          <w:sz w:val="28"/>
          <w:szCs w:val="28"/>
          <w:lang w:eastAsia="ru-RU"/>
        </w:rPr>
        <w:t>а</w:t>
      </w:r>
      <w:r w:rsidRPr="007206D2">
        <w:rPr>
          <w:rFonts w:ascii="PT Astra Serif" w:hAnsi="PT Astra Serif"/>
          <w:sz w:val="28"/>
          <w:szCs w:val="28"/>
          <w:lang w:eastAsia="ru-RU"/>
        </w:rPr>
        <w:t xml:space="preserve"> администрации </w:t>
      </w:r>
      <w:proofErr w:type="gramStart"/>
      <w:r w:rsidRPr="007206D2">
        <w:rPr>
          <w:rFonts w:ascii="PT Astra Serif" w:hAnsi="PT Astra Serif"/>
          <w:sz w:val="28"/>
          <w:szCs w:val="28"/>
          <w:lang w:eastAsia="ru-RU"/>
        </w:rPr>
        <w:t>муниципального</w:t>
      </w:r>
      <w:proofErr w:type="gramEnd"/>
      <w:r w:rsidRPr="007206D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17CE4" w:rsidRPr="007206D2" w:rsidRDefault="00917CE4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7206D2">
        <w:rPr>
          <w:rFonts w:ascii="PT Astra Serif" w:hAnsi="PT Astra Serif"/>
          <w:sz w:val="28"/>
          <w:szCs w:val="28"/>
          <w:lang w:eastAsia="ru-RU"/>
        </w:rPr>
        <w:t>образования «Чердаклинский район»</w:t>
      </w:r>
    </w:p>
    <w:p w:rsidR="00917CE4" w:rsidRPr="007206D2" w:rsidRDefault="00917CE4" w:rsidP="007206D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7206D2">
        <w:rPr>
          <w:rFonts w:ascii="PT Astra Serif" w:hAnsi="PT Astra Serif"/>
          <w:sz w:val="28"/>
          <w:szCs w:val="28"/>
          <w:lang w:eastAsia="ru-RU"/>
        </w:rPr>
        <w:t xml:space="preserve">Ульяновской области                                                                        </w:t>
      </w:r>
      <w:r w:rsidR="007206D2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Pr="007206D2">
        <w:rPr>
          <w:rFonts w:ascii="PT Astra Serif" w:hAnsi="PT Astra Serif"/>
          <w:sz w:val="28"/>
          <w:szCs w:val="28"/>
          <w:lang w:eastAsia="ru-RU"/>
        </w:rPr>
        <w:t xml:space="preserve">  </w:t>
      </w:r>
      <w:proofErr w:type="spellStart"/>
      <w:r w:rsidR="007206D2" w:rsidRPr="007206D2">
        <w:rPr>
          <w:rFonts w:ascii="PT Astra Serif" w:hAnsi="PT Astra Serif"/>
          <w:sz w:val="28"/>
          <w:szCs w:val="28"/>
          <w:lang w:eastAsia="ru-RU"/>
        </w:rPr>
        <w:t>Ю.С.Нестеров</w:t>
      </w:r>
      <w:proofErr w:type="spellEnd"/>
    </w:p>
    <w:p w:rsidR="006F37EC" w:rsidRPr="007206D2" w:rsidRDefault="006F37EC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6F37EC" w:rsidRPr="007206D2" w:rsidRDefault="006F37EC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6F37EC" w:rsidRPr="007206D2" w:rsidRDefault="006F37EC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6F37EC" w:rsidRPr="007206D2" w:rsidRDefault="006F37EC" w:rsidP="007206D2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6F37EC" w:rsidRPr="007206D2" w:rsidRDefault="006F37EC" w:rsidP="007206D2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6F37EC" w:rsidRPr="007206D2" w:rsidRDefault="006F37EC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E81585" w:rsidRPr="007206D2" w:rsidRDefault="00E81585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E81585" w:rsidRPr="007206D2" w:rsidRDefault="00E81585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E81585" w:rsidRPr="007206D2" w:rsidRDefault="00E81585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E81585" w:rsidRPr="007206D2" w:rsidRDefault="00E81585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E81585" w:rsidRPr="007206D2" w:rsidRDefault="00E81585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C41907" w:rsidRDefault="00C41907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Default="007206D2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Default="007206D2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Default="007206D2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Default="007206D2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2A451B" w:rsidRDefault="002A451B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Default="007206D2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Pr="007206D2" w:rsidRDefault="007206D2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C41907" w:rsidRPr="007206D2" w:rsidRDefault="00C41907" w:rsidP="007206D2">
      <w:pPr>
        <w:widowControl w:val="0"/>
        <w:autoSpaceDE w:val="0"/>
        <w:jc w:val="right"/>
        <w:rPr>
          <w:rFonts w:ascii="PT Astra Serif" w:hAnsi="PT Astra Serif"/>
          <w:sz w:val="28"/>
          <w:szCs w:val="28"/>
        </w:rPr>
      </w:pPr>
    </w:p>
    <w:p w:rsidR="007206D2" w:rsidRPr="007206D2" w:rsidRDefault="006F37EC" w:rsidP="002A451B">
      <w:pPr>
        <w:widowControl w:val="0"/>
        <w:autoSpaceDE w:val="0"/>
        <w:ind w:left="5670"/>
        <w:jc w:val="center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sz w:val="27"/>
          <w:szCs w:val="27"/>
        </w:rPr>
        <w:lastRenderedPageBreak/>
        <w:t>Утверждено</w:t>
      </w:r>
    </w:p>
    <w:p w:rsidR="00D74E19" w:rsidRPr="007206D2" w:rsidRDefault="007206D2" w:rsidP="002A451B">
      <w:pPr>
        <w:widowControl w:val="0"/>
        <w:autoSpaceDE w:val="0"/>
        <w:ind w:left="5670"/>
        <w:jc w:val="center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sz w:val="27"/>
          <w:szCs w:val="27"/>
        </w:rPr>
        <w:t>П</w:t>
      </w:r>
      <w:r w:rsidR="006F37EC" w:rsidRPr="007206D2">
        <w:rPr>
          <w:rFonts w:ascii="PT Astra Serif" w:hAnsi="PT Astra Serif"/>
          <w:sz w:val="27"/>
          <w:szCs w:val="27"/>
        </w:rPr>
        <w:t>остановлением</w:t>
      </w:r>
      <w:r w:rsidRPr="007206D2">
        <w:rPr>
          <w:rFonts w:ascii="PT Astra Serif" w:hAnsi="PT Astra Serif"/>
          <w:sz w:val="27"/>
          <w:szCs w:val="27"/>
        </w:rPr>
        <w:t xml:space="preserve"> </w:t>
      </w:r>
      <w:r w:rsidR="00766BCA" w:rsidRPr="007206D2">
        <w:rPr>
          <w:rFonts w:ascii="PT Astra Serif" w:hAnsi="PT Astra Serif"/>
          <w:sz w:val="27"/>
          <w:szCs w:val="27"/>
        </w:rPr>
        <w:t>а</w:t>
      </w:r>
      <w:r w:rsidR="006F37EC" w:rsidRPr="007206D2">
        <w:rPr>
          <w:rFonts w:ascii="PT Astra Serif" w:hAnsi="PT Astra Serif"/>
          <w:sz w:val="27"/>
          <w:szCs w:val="27"/>
        </w:rPr>
        <w:t>дминистрации муниципального</w:t>
      </w:r>
      <w:r w:rsidRPr="007206D2">
        <w:rPr>
          <w:rFonts w:ascii="PT Astra Serif" w:hAnsi="PT Astra Serif"/>
          <w:sz w:val="27"/>
          <w:szCs w:val="27"/>
        </w:rPr>
        <w:t xml:space="preserve"> </w:t>
      </w:r>
      <w:r w:rsidR="006F37EC" w:rsidRPr="007206D2">
        <w:rPr>
          <w:rFonts w:ascii="PT Astra Serif" w:hAnsi="PT Astra Serif"/>
          <w:sz w:val="27"/>
          <w:szCs w:val="27"/>
        </w:rPr>
        <w:t>образования «Чердаклинский район»</w:t>
      </w:r>
    </w:p>
    <w:p w:rsidR="006F37EC" w:rsidRPr="007206D2" w:rsidRDefault="00D74E19" w:rsidP="002A451B">
      <w:pPr>
        <w:widowControl w:val="0"/>
        <w:autoSpaceDE w:val="0"/>
        <w:ind w:left="5670"/>
        <w:jc w:val="center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sz w:val="27"/>
          <w:szCs w:val="27"/>
        </w:rPr>
        <w:t>Ульяновской области</w:t>
      </w:r>
    </w:p>
    <w:p w:rsidR="006F37EC" w:rsidRPr="007206D2" w:rsidRDefault="007206D2" w:rsidP="002A451B">
      <w:pPr>
        <w:ind w:left="5670"/>
        <w:jc w:val="center"/>
        <w:rPr>
          <w:rFonts w:ascii="PT Astra Serif" w:hAnsi="PT Astra Serif"/>
          <w:b/>
          <w:sz w:val="27"/>
          <w:szCs w:val="27"/>
        </w:rPr>
      </w:pPr>
      <w:r w:rsidRPr="007206D2">
        <w:rPr>
          <w:rFonts w:ascii="PT Astra Serif" w:hAnsi="PT Astra Serif"/>
          <w:sz w:val="27"/>
          <w:szCs w:val="27"/>
        </w:rPr>
        <w:t xml:space="preserve">от </w:t>
      </w:r>
      <w:r w:rsidR="00593B4C">
        <w:rPr>
          <w:rFonts w:ascii="PT Astra Serif" w:hAnsi="PT Astra Serif"/>
          <w:sz w:val="27"/>
          <w:szCs w:val="27"/>
        </w:rPr>
        <w:t xml:space="preserve">17 декабря </w:t>
      </w:r>
      <w:r w:rsidRPr="007206D2">
        <w:rPr>
          <w:rFonts w:ascii="PT Astra Serif" w:hAnsi="PT Astra Serif"/>
          <w:sz w:val="27"/>
          <w:szCs w:val="27"/>
        </w:rPr>
        <w:t xml:space="preserve">2021 г. </w:t>
      </w:r>
      <w:r w:rsidR="006F37EC" w:rsidRPr="007206D2">
        <w:rPr>
          <w:rFonts w:ascii="PT Astra Serif" w:hAnsi="PT Astra Serif"/>
          <w:sz w:val="27"/>
          <w:szCs w:val="27"/>
        </w:rPr>
        <w:t xml:space="preserve">№ </w:t>
      </w:r>
      <w:r w:rsidR="00593B4C">
        <w:rPr>
          <w:rFonts w:ascii="PT Astra Serif" w:hAnsi="PT Astra Serif"/>
          <w:sz w:val="27"/>
          <w:szCs w:val="27"/>
        </w:rPr>
        <w:t>1558</w:t>
      </w:r>
      <w:bookmarkStart w:id="0" w:name="_GoBack"/>
      <w:bookmarkEnd w:id="0"/>
    </w:p>
    <w:p w:rsidR="006F37EC" w:rsidRPr="007206D2" w:rsidRDefault="006F37EC" w:rsidP="002A451B">
      <w:pPr>
        <w:jc w:val="center"/>
        <w:rPr>
          <w:rFonts w:ascii="PT Astra Serif" w:hAnsi="PT Astra Serif"/>
          <w:b/>
          <w:sz w:val="27"/>
          <w:szCs w:val="27"/>
        </w:rPr>
      </w:pPr>
    </w:p>
    <w:p w:rsidR="00C6630E" w:rsidRPr="007206D2" w:rsidRDefault="00C6630E" w:rsidP="007206D2">
      <w:pPr>
        <w:jc w:val="both"/>
        <w:rPr>
          <w:rFonts w:ascii="PT Astra Serif" w:hAnsi="PT Astra Serif"/>
          <w:b/>
          <w:sz w:val="27"/>
          <w:szCs w:val="27"/>
        </w:rPr>
      </w:pPr>
    </w:p>
    <w:p w:rsidR="006F37EC" w:rsidRPr="007206D2" w:rsidRDefault="006F37EC" w:rsidP="007206D2">
      <w:pPr>
        <w:jc w:val="center"/>
        <w:rPr>
          <w:rFonts w:ascii="PT Astra Serif" w:hAnsi="PT Astra Serif"/>
          <w:color w:val="FF0000"/>
          <w:sz w:val="27"/>
          <w:szCs w:val="27"/>
        </w:rPr>
      </w:pPr>
      <w:r w:rsidRPr="007206D2">
        <w:rPr>
          <w:rStyle w:val="80"/>
          <w:rFonts w:ascii="PT Astra Serif" w:hAnsi="PT Astra Serif"/>
          <w:bCs w:val="0"/>
          <w:color w:val="000000"/>
          <w:sz w:val="27"/>
          <w:szCs w:val="27"/>
          <w:lang w:eastAsia="ru-RU"/>
        </w:rPr>
        <w:t xml:space="preserve">Положение о </w:t>
      </w:r>
      <w:r w:rsidR="00E81585" w:rsidRPr="007206D2">
        <w:rPr>
          <w:rStyle w:val="80"/>
          <w:rFonts w:ascii="PT Astra Serif" w:hAnsi="PT Astra Serif"/>
          <w:bCs w:val="0"/>
          <w:color w:val="000000"/>
          <w:sz w:val="27"/>
          <w:szCs w:val="27"/>
          <w:lang w:eastAsia="ru-RU"/>
        </w:rPr>
        <w:t>к</w:t>
      </w:r>
      <w:r w:rsidRPr="007206D2">
        <w:rPr>
          <w:rStyle w:val="80"/>
          <w:rFonts w:ascii="PT Astra Serif" w:hAnsi="PT Astra Serif"/>
          <w:bCs w:val="0"/>
          <w:color w:val="000000"/>
          <w:sz w:val="27"/>
          <w:szCs w:val="27"/>
          <w:lang w:eastAsia="ru-RU"/>
        </w:rPr>
        <w:t>омиссии по повышению уровня заработной платы на территории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="002B6EC1" w:rsidRPr="007206D2">
        <w:rPr>
          <w:rFonts w:ascii="PT Astra Serif" w:hAnsi="PT Astra Serif"/>
          <w:b/>
          <w:sz w:val="27"/>
          <w:szCs w:val="27"/>
          <w:lang w:eastAsia="ru-RU"/>
        </w:rPr>
        <w:t>Ульяновской области</w:t>
      </w:r>
    </w:p>
    <w:p w:rsidR="006F37EC" w:rsidRPr="007206D2" w:rsidRDefault="006F37EC" w:rsidP="007206D2">
      <w:pPr>
        <w:keepLines/>
        <w:jc w:val="both"/>
        <w:rPr>
          <w:rFonts w:ascii="PT Astra Serif" w:hAnsi="PT Astra Serif"/>
          <w:sz w:val="27"/>
          <w:szCs w:val="27"/>
        </w:rPr>
      </w:pPr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141"/>
        </w:tabs>
        <w:spacing w:line="240" w:lineRule="auto"/>
        <w:ind w:firstLine="700"/>
        <w:jc w:val="both"/>
        <w:rPr>
          <w:rFonts w:ascii="PT Astra Serif" w:hAnsi="PT Astra Serif"/>
          <w:sz w:val="27"/>
          <w:szCs w:val="27"/>
        </w:rPr>
      </w:pPr>
      <w:proofErr w:type="gramStart"/>
      <w:r w:rsidRPr="007206D2">
        <w:rPr>
          <w:rFonts w:ascii="PT Astra Serif" w:hAnsi="PT Astra Serif"/>
          <w:color w:val="000000"/>
          <w:sz w:val="27"/>
          <w:szCs w:val="27"/>
        </w:rPr>
        <w:t>Комиссия по повышению уровня заработной платы на территории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(далее - Комиссия) является постоянно действующим совещательным органом, созданным для обеспечения согласованных действий органов местн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>ого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самоуправлени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>я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муниципальн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>ого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образовани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>я «Чердаклинский район» Ульяновской области с органами государственной власти Ульяновской области и органами местного самоуправления поселений</w:t>
      </w:r>
      <w:r w:rsidR="00766BCA" w:rsidRPr="007206D2">
        <w:rPr>
          <w:rFonts w:ascii="PT Astra Serif" w:hAnsi="PT Astra Serif"/>
          <w:color w:val="000000"/>
          <w:sz w:val="27"/>
          <w:szCs w:val="27"/>
        </w:rPr>
        <w:t>,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 xml:space="preserve"> входящих в состав муниципального образования «Чердаклинский район» Ульяновской области</w:t>
      </w:r>
      <w:r w:rsidR="00766BCA" w:rsidRPr="007206D2">
        <w:rPr>
          <w:rFonts w:ascii="PT Astra Serif" w:hAnsi="PT Astra Serif"/>
          <w:color w:val="000000"/>
          <w:sz w:val="27"/>
          <w:szCs w:val="27"/>
        </w:rPr>
        <w:t>,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по вопросам повышения уровня заработной</w:t>
      </w:r>
      <w:proofErr w:type="gramEnd"/>
      <w:r w:rsidRPr="007206D2">
        <w:rPr>
          <w:rFonts w:ascii="PT Astra Serif" w:hAnsi="PT Astra Serif"/>
          <w:color w:val="000000"/>
          <w:sz w:val="27"/>
          <w:szCs w:val="27"/>
        </w:rPr>
        <w:t xml:space="preserve"> платы, совершенствования государственной политики в сфере заработной платы и повышения уровня жизни населения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.</w:t>
      </w:r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141"/>
        </w:tabs>
        <w:spacing w:line="240" w:lineRule="auto"/>
        <w:ind w:firstLine="700"/>
        <w:jc w:val="both"/>
        <w:rPr>
          <w:rFonts w:ascii="PT Astra Serif" w:hAnsi="PT Astra Serif"/>
          <w:sz w:val="27"/>
          <w:szCs w:val="27"/>
        </w:rPr>
      </w:pPr>
      <w:proofErr w:type="gramStart"/>
      <w:r w:rsidRPr="007206D2">
        <w:rPr>
          <w:rFonts w:ascii="PT Astra Serif" w:hAnsi="PT Astra Serif"/>
          <w:color w:val="000000"/>
          <w:sz w:val="27"/>
          <w:szCs w:val="27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 xml:space="preserve"> Уставом муниципального образования «Чердаклинский район» Ульяновской области, иными нормативными правовыми актами муниципального образования «Чердаклинский район» Ульяновской области,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договорами, соглашениями </w:t>
      </w:r>
      <w:r w:rsidR="00E81585" w:rsidRPr="007206D2">
        <w:rPr>
          <w:rFonts w:ascii="PT Astra Serif" w:hAnsi="PT Astra Serif"/>
          <w:color w:val="000000"/>
          <w:sz w:val="27"/>
          <w:szCs w:val="27"/>
        </w:rPr>
        <w:t xml:space="preserve">муниципального образования «Чердаклинский район» Ульяновской области </w:t>
      </w:r>
      <w:r w:rsidRPr="007206D2">
        <w:rPr>
          <w:rFonts w:ascii="PT Astra Serif" w:hAnsi="PT Astra Serif"/>
          <w:color w:val="000000"/>
          <w:sz w:val="27"/>
          <w:szCs w:val="27"/>
        </w:rPr>
        <w:t>и настоящим Положением.</w:t>
      </w:r>
      <w:proofErr w:type="gramEnd"/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141"/>
        </w:tabs>
        <w:spacing w:line="240" w:lineRule="auto"/>
        <w:ind w:firstLine="70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Основной задачей Комиссии является подготовка предложений, по вопросам, связанным с повышением уровня реальной заработной платы на территории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, совершенствованием организации заработной платы.</w:t>
      </w:r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031"/>
        </w:tabs>
        <w:spacing w:line="240" w:lineRule="auto"/>
        <w:ind w:firstLine="70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Функциями Комиссии являются:</w:t>
      </w:r>
    </w:p>
    <w:p w:rsidR="006F37EC" w:rsidRPr="007206D2" w:rsidRDefault="006F37EC" w:rsidP="007206D2">
      <w:pPr>
        <w:pStyle w:val="1"/>
        <w:spacing w:line="240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1) проведение комплексного анализа экономической ситуации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и выработка предложений по совершенствованию системы оплаты труда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>, установленно</w:t>
      </w:r>
      <w:r w:rsidR="00766BCA" w:rsidRPr="007206D2">
        <w:rPr>
          <w:rFonts w:ascii="PT Astra Serif" w:hAnsi="PT Astra Serif"/>
          <w:color w:val="000000"/>
          <w:sz w:val="27"/>
          <w:szCs w:val="27"/>
        </w:rPr>
        <w:t>й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 xml:space="preserve"> на уровне муниципального образования «Чердаклинский район»</w:t>
      </w:r>
      <w:r w:rsidR="00914FDD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;</w:t>
      </w:r>
    </w:p>
    <w:p w:rsidR="006F37EC" w:rsidRPr="007206D2" w:rsidRDefault="006F37EC" w:rsidP="007206D2">
      <w:pPr>
        <w:pStyle w:val="1"/>
        <w:spacing w:line="240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2) выработка предложений и рекомендаций по увеличению заработной платы работников хозяйствующих субъектов, действующих на территории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;</w:t>
      </w:r>
    </w:p>
    <w:p w:rsidR="006F37EC" w:rsidRPr="007206D2" w:rsidRDefault="006F37EC" w:rsidP="007206D2">
      <w:pPr>
        <w:pStyle w:val="1"/>
        <w:spacing w:line="240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 xml:space="preserve">3) выработка предложений по снижению межотраслевой дифференциации в оплате труда, в том числе дифференциации в оплате труда основного и вспомогательного персонала, а также по внедрению механизмов, направленных на </w:t>
      </w:r>
      <w:r w:rsidRPr="007206D2">
        <w:rPr>
          <w:rFonts w:ascii="PT Astra Serif" w:hAnsi="PT Astra Serif"/>
          <w:color w:val="000000"/>
          <w:sz w:val="27"/>
          <w:szCs w:val="27"/>
        </w:rPr>
        <w:lastRenderedPageBreak/>
        <w:t>повышение размеров заработной платы;</w:t>
      </w:r>
    </w:p>
    <w:p w:rsidR="006F37EC" w:rsidRPr="007206D2" w:rsidRDefault="006F37EC" w:rsidP="007206D2">
      <w:pPr>
        <w:pStyle w:val="1"/>
        <w:spacing w:line="240" w:lineRule="auto"/>
        <w:ind w:firstLine="70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4) выработка предложений по привлечению инвестиций в экономику в целях создания новых высокопроизводительных рабочих мест и роста производительности труда в хозяйствующих субъектах, действующих на территории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5) подготовка предложений о перечне и содержании основных мероприятий, направленных на качественное и эффективное повышение уровня заработной платы.</w:t>
      </w:r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094"/>
        </w:tabs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Для решения возложенных на неё задач Комиссия имеет право:</w:t>
      </w:r>
    </w:p>
    <w:p w:rsidR="006F37EC" w:rsidRPr="007206D2" w:rsidRDefault="006F37EC" w:rsidP="007206D2">
      <w:pPr>
        <w:pStyle w:val="1"/>
        <w:spacing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 w:rsidRPr="007206D2">
        <w:rPr>
          <w:rFonts w:ascii="PT Astra Serif" w:hAnsi="PT Astra Serif"/>
          <w:color w:val="000000"/>
          <w:sz w:val="27"/>
          <w:szCs w:val="27"/>
        </w:rPr>
        <w:t>1) запрашивать в установленном законодательством порядке необходимые документы и сведения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 xml:space="preserve"> от федеральных органов исполнительной власти и их территориальных органов, исполнительных органов государственной власти Ульяновской области,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органов местного самоуправления муниципальн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>ого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образовани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>я «Чердаклинский район»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,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766BCA" w:rsidRPr="007206D2">
        <w:rPr>
          <w:rFonts w:ascii="PT Astra Serif" w:hAnsi="PT Astra Serif"/>
          <w:color w:val="000000"/>
          <w:sz w:val="27"/>
          <w:szCs w:val="27"/>
        </w:rPr>
        <w:t xml:space="preserve">отраслевых (функциональных) органов и органов местного самоуправления поселений, входящих в состав муниципального образования «Чердаклинский район» Ульяновской области, </w:t>
      </w:r>
      <w:r w:rsidR="00914FDD" w:rsidRPr="007206D2">
        <w:rPr>
          <w:rFonts w:ascii="PT Astra Serif" w:hAnsi="PT Astra Serif"/>
          <w:color w:val="000000"/>
          <w:sz w:val="27"/>
          <w:szCs w:val="27"/>
        </w:rPr>
        <w:t>структурных подразделений администраций муниципального образования «Чердаклинский район»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;</w:t>
      </w:r>
      <w:proofErr w:type="gramEnd"/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 xml:space="preserve">2) приглашать на свои заседания по согласованию представителей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исполнительных органов государственной власти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, организаций и граждан;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 xml:space="preserve">3) вносить Главе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а</w:t>
      </w:r>
      <w:r w:rsidRPr="007206D2">
        <w:rPr>
          <w:rFonts w:ascii="PT Astra Serif" w:hAnsi="PT Astra Serif"/>
          <w:color w:val="000000"/>
          <w:sz w:val="27"/>
          <w:szCs w:val="27"/>
        </w:rPr>
        <w:t>дминистрации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 xml:space="preserve"> муниципального образования «Чердаклинский район»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предложения по вопросам, отнесённым к компетенции Главы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а</w:t>
      </w:r>
      <w:r w:rsidRPr="007206D2">
        <w:rPr>
          <w:rFonts w:ascii="PT Astra Serif" w:hAnsi="PT Astra Serif"/>
          <w:color w:val="000000"/>
          <w:sz w:val="27"/>
          <w:szCs w:val="27"/>
        </w:rPr>
        <w:t>дминистрации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 xml:space="preserve"> муниципального образования «Чердаклинский район»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, требующим решения Главы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а</w:t>
      </w:r>
      <w:r w:rsidRPr="007206D2">
        <w:rPr>
          <w:rFonts w:ascii="PT Astra Serif" w:hAnsi="PT Astra Serif"/>
          <w:color w:val="000000"/>
          <w:sz w:val="27"/>
          <w:szCs w:val="27"/>
        </w:rPr>
        <w:t>дминистрации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 xml:space="preserve"> муниципального образования «Чердаклинский район»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>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4) проводить совещания, семинары и другие мероприятия по вопросам, отнесённым к компетенции Комиссии.</w:t>
      </w:r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094"/>
        </w:tabs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Комиссия состоит из председателя Комиссии, заместителя председателя Комиссии, секретаря Комиссии и иных членов Комиссии, которые участвуют в её деятельности.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proofErr w:type="gramStart"/>
      <w:r w:rsidRPr="007206D2">
        <w:rPr>
          <w:rFonts w:ascii="PT Astra Serif" w:hAnsi="PT Astra Serif"/>
          <w:color w:val="000000"/>
          <w:sz w:val="27"/>
          <w:szCs w:val="27"/>
        </w:rPr>
        <w:t xml:space="preserve">В состав Комиссии входят руководители отраслевых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(функциональных) органов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а</w:t>
      </w:r>
      <w:r w:rsidRPr="007206D2">
        <w:rPr>
          <w:rFonts w:ascii="PT Astra Serif" w:hAnsi="PT Astra Serif"/>
          <w:color w:val="000000"/>
          <w:sz w:val="27"/>
          <w:szCs w:val="27"/>
        </w:rPr>
        <w:t>дминистрации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, по согласованию главы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органов местного самоуправления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муниципальных образований, входящих в состав муниципального образования «Чердаклинский район»</w:t>
      </w:r>
      <w:r w:rsidR="002B6EC1" w:rsidRPr="007206D2">
        <w:rPr>
          <w:rFonts w:ascii="PT Astra Serif" w:hAnsi="PT Astra Serif"/>
          <w:sz w:val="27"/>
          <w:szCs w:val="27"/>
          <w:lang w:eastAsia="ru-RU"/>
        </w:rPr>
        <w:t xml:space="preserve"> Ульяновской области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, </w:t>
      </w:r>
      <w:r w:rsidR="00426F57" w:rsidRPr="007206D2">
        <w:rPr>
          <w:rFonts w:ascii="PT Astra Serif" w:hAnsi="PT Astra Serif"/>
          <w:color w:val="000000"/>
          <w:sz w:val="27"/>
          <w:szCs w:val="27"/>
        </w:rPr>
        <w:t>в случае необходимости по согласованию представители исполнительных органов государственной власти Ульяновской области, а также представители общественных, научных и иных организаций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.</w:t>
      </w:r>
      <w:proofErr w:type="gramEnd"/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Председатель Комиссии обладает правами члена Комиссии, а также осуществляет общее руководство деятельностью Комиссии, в том числе: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определяет дату, время и место проведения заседания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утверждает повестки дня заседаний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ведёт заседания Комиссии либо поручает их ведение заместителю председателя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подписывает протоколы заседаний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утверждает планы деятельности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осуществляет иные функции в соответствии с настоящим Положением.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lastRenderedPageBreak/>
        <w:t>Заместитель председателя Комиссии облада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е</w:t>
      </w:r>
      <w:r w:rsidRPr="007206D2">
        <w:rPr>
          <w:rFonts w:ascii="PT Astra Serif" w:hAnsi="PT Astra Serif"/>
          <w:color w:val="000000"/>
          <w:sz w:val="27"/>
          <w:szCs w:val="27"/>
        </w:rPr>
        <w:t>т правами член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а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Комиссии, а также обеспечива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е</w:t>
      </w:r>
      <w:r w:rsidRPr="007206D2">
        <w:rPr>
          <w:rFonts w:ascii="PT Astra Serif" w:hAnsi="PT Astra Serif"/>
          <w:color w:val="000000"/>
          <w:sz w:val="27"/>
          <w:szCs w:val="27"/>
        </w:rPr>
        <w:t>т подготовку вопросов, рассматриваемых на заседаниях Комиссии, вед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е</w:t>
      </w:r>
      <w:r w:rsidRPr="007206D2">
        <w:rPr>
          <w:rFonts w:ascii="PT Astra Serif" w:hAnsi="PT Astra Serif"/>
          <w:color w:val="000000"/>
          <w:sz w:val="27"/>
          <w:szCs w:val="27"/>
        </w:rPr>
        <w:t>т заседания Комиссии на основании поручения председателя Комиссии.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Секретарь Комиссии обладает правами члена Комиссии, а также: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информирует членов Комиссии о дате, времени, месте проведения и повестке дня очередного заседания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приглашает по решению председателя Комиссии на заседание Комиссии заинтересованных лиц;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осуществляет подготовку материалов, необходимых для проведения заседания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обеспечивает ведение протокола заседаний Комиссии.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Члены Комиссии: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принимают участие в заседаниях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 вносят предложения, касающиеся плана деятельности Комиссии, повесток дня его заседаний и порядка обсуждения вопросов;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участвуют в подготовке материалов к заседаниям Комиссии и проектов решений Комиссии;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- вносят предложения о включении дополнительных вопросов в повестку дня заседания Комиссии.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Заседания Комиссии проводятся еженедельно.</w:t>
      </w:r>
    </w:p>
    <w:p w:rsidR="006F37EC" w:rsidRPr="007206D2" w:rsidRDefault="006F37EC" w:rsidP="007206D2">
      <w:pPr>
        <w:pStyle w:val="1"/>
        <w:numPr>
          <w:ilvl w:val="0"/>
          <w:numId w:val="1"/>
        </w:numPr>
        <w:tabs>
          <w:tab w:val="left" w:pos="1054"/>
        </w:tabs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bookmarkStart w:id="1" w:name="bookmark17"/>
      <w:bookmarkEnd w:id="1"/>
      <w:r w:rsidRPr="007206D2">
        <w:rPr>
          <w:rFonts w:ascii="PT Astra Serif" w:hAnsi="PT Astra Serif"/>
          <w:color w:val="000000"/>
          <w:sz w:val="27"/>
          <w:szCs w:val="27"/>
        </w:rPr>
        <w:t>Заседание Комиссии считается правомочным, если на нём присутствует более половины от общего числа её членов.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Члены Комиссии участвуют в заседаниях Комиссии лично и не вправе делегировать свои полномочия другим лицам.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Решение Комиссии принимается большинством голосов членов Комиссии, присутствующих на заседании, путём открытого голосования. Каждый член Комиссии имеет один голос. В случае равенства числа голосов голос председательствующего на заседании Комиссии является решающим. В случае несогласия с принятым решением член Комиссии вправе изложить в письменном виде своё мнение, которое подлежит приобщению к протоколу заседания. Решения Комиссии носят рекомендательный характер.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Решения Комиссии отражаются в протоколе заседания Комиссии, который подписывается председательствующим на заседании Комиссии и секретарем Комиссии.</w:t>
      </w:r>
    </w:p>
    <w:p w:rsidR="006F37EC" w:rsidRPr="007206D2" w:rsidRDefault="006F37EC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Членам Комиссии протокол заседания Комиссии направляется секретарем Комиссии в течение трёх рабочих дней со дня проведения заседания Комиссии.</w:t>
      </w:r>
      <w:bookmarkStart w:id="2" w:name="bookmark18"/>
      <w:bookmarkEnd w:id="2"/>
    </w:p>
    <w:p w:rsidR="00700A52" w:rsidRPr="007206D2" w:rsidRDefault="00766BCA" w:rsidP="007206D2">
      <w:pPr>
        <w:pStyle w:val="1"/>
        <w:spacing w:line="240" w:lineRule="auto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Ин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формация</w:t>
      </w:r>
      <w:r w:rsidRPr="007206D2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 xml:space="preserve">о количестве </w:t>
      </w:r>
      <w:proofErr w:type="gramStart"/>
      <w:r w:rsidR="00700A52" w:rsidRPr="007206D2">
        <w:rPr>
          <w:rFonts w:ascii="PT Astra Serif" w:hAnsi="PT Astra Serif"/>
          <w:color w:val="000000"/>
          <w:sz w:val="27"/>
          <w:szCs w:val="27"/>
        </w:rPr>
        <w:t>проведенных заседаний комиссии, рассмотренных на них вопросах и приня</w:t>
      </w:r>
      <w:r w:rsidR="009A2568" w:rsidRPr="007206D2">
        <w:rPr>
          <w:rFonts w:ascii="PT Astra Serif" w:hAnsi="PT Astra Serif"/>
          <w:color w:val="000000"/>
          <w:sz w:val="27"/>
          <w:szCs w:val="27"/>
        </w:rPr>
        <w:t>т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ых по ним решений переда</w:t>
      </w:r>
      <w:r w:rsidRPr="007206D2">
        <w:rPr>
          <w:rFonts w:ascii="PT Astra Serif" w:hAnsi="PT Astra Serif"/>
          <w:color w:val="000000"/>
          <w:sz w:val="27"/>
          <w:szCs w:val="27"/>
        </w:rPr>
        <w:t>е</w:t>
      </w:r>
      <w:r w:rsidR="00700A52" w:rsidRPr="007206D2">
        <w:rPr>
          <w:rFonts w:ascii="PT Astra Serif" w:hAnsi="PT Astra Serif"/>
          <w:color w:val="000000"/>
          <w:sz w:val="27"/>
          <w:szCs w:val="27"/>
        </w:rPr>
        <w:t>тся</w:t>
      </w:r>
      <w:proofErr w:type="gramEnd"/>
      <w:r w:rsidR="00700A52" w:rsidRPr="007206D2">
        <w:rPr>
          <w:rFonts w:ascii="PT Astra Serif" w:hAnsi="PT Astra Serif"/>
          <w:color w:val="000000"/>
          <w:sz w:val="27"/>
          <w:szCs w:val="27"/>
        </w:rPr>
        <w:t xml:space="preserve"> в </w:t>
      </w:r>
      <w:r w:rsidR="009A2568" w:rsidRPr="007206D2">
        <w:rPr>
          <w:rFonts w:ascii="PT Astra Serif" w:hAnsi="PT Astra Serif"/>
          <w:color w:val="000000"/>
          <w:sz w:val="27"/>
          <w:szCs w:val="27"/>
        </w:rPr>
        <w:t>Министерство экономического развития и промышленности Ульяновской области.</w:t>
      </w:r>
    </w:p>
    <w:p w:rsidR="009A2568" w:rsidRPr="007206D2" w:rsidRDefault="009A2568" w:rsidP="007206D2">
      <w:pPr>
        <w:pStyle w:val="1"/>
        <w:numPr>
          <w:ilvl w:val="0"/>
          <w:numId w:val="1"/>
        </w:numPr>
        <w:spacing w:line="240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color w:val="000000"/>
          <w:sz w:val="27"/>
          <w:szCs w:val="27"/>
        </w:rPr>
        <w:t>Организационно-техническое обеспечение деятельности Комиссии осуществляет администрация муниципального образования «Чердаклинский район» Ульяновской области.</w:t>
      </w:r>
    </w:p>
    <w:p w:rsidR="00CA79E0" w:rsidRPr="007206D2" w:rsidRDefault="00C41907" w:rsidP="007206D2">
      <w:pPr>
        <w:pStyle w:val="a3"/>
        <w:spacing w:after="0"/>
        <w:jc w:val="center"/>
        <w:rPr>
          <w:rFonts w:ascii="PT Astra Serif" w:hAnsi="PT Astra Serif"/>
          <w:sz w:val="27"/>
          <w:szCs w:val="27"/>
        </w:rPr>
      </w:pPr>
      <w:r w:rsidRPr="007206D2">
        <w:rPr>
          <w:rFonts w:ascii="PT Astra Serif" w:hAnsi="PT Astra Serif"/>
          <w:sz w:val="27"/>
          <w:szCs w:val="27"/>
        </w:rPr>
        <w:t>_________________</w:t>
      </w:r>
    </w:p>
    <w:p w:rsidR="002B6EC1" w:rsidRPr="007206D2" w:rsidRDefault="002B6EC1" w:rsidP="007206D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</w:p>
    <w:p w:rsidR="009A2568" w:rsidRPr="007206D2" w:rsidRDefault="009A2568" w:rsidP="007206D2">
      <w:pPr>
        <w:pStyle w:val="a3"/>
        <w:spacing w:after="0"/>
        <w:jc w:val="center"/>
        <w:rPr>
          <w:rFonts w:ascii="PT Astra Serif" w:hAnsi="PT Astra Serif"/>
          <w:sz w:val="28"/>
          <w:szCs w:val="28"/>
        </w:rPr>
      </w:pPr>
    </w:p>
    <w:p w:rsidR="00634BD4" w:rsidRPr="007206D2" w:rsidRDefault="00634BD4" w:rsidP="007206D2">
      <w:pPr>
        <w:pStyle w:val="81"/>
        <w:shd w:val="clear" w:color="auto" w:fill="auto"/>
        <w:spacing w:line="240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</w:p>
    <w:sectPr w:rsidR="00634BD4" w:rsidRPr="007206D2" w:rsidSect="007206D2"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74" w:rsidRDefault="00986074">
      <w:r>
        <w:separator/>
      </w:r>
    </w:p>
  </w:endnote>
  <w:endnote w:type="continuationSeparator" w:id="0">
    <w:p w:rsidR="00986074" w:rsidRDefault="0098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74" w:rsidRDefault="00986074">
      <w:r>
        <w:separator/>
      </w:r>
    </w:p>
  </w:footnote>
  <w:footnote w:type="continuationSeparator" w:id="0">
    <w:p w:rsidR="00986074" w:rsidRDefault="0098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EA" w:rsidRDefault="001C2AEA" w:rsidP="001C2AE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F22"/>
    <w:multiLevelType w:val="multilevel"/>
    <w:tmpl w:val="1082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EC"/>
    <w:rsid w:val="001C2AEA"/>
    <w:rsid w:val="002A451B"/>
    <w:rsid w:val="002B6EC1"/>
    <w:rsid w:val="003349F8"/>
    <w:rsid w:val="00426F57"/>
    <w:rsid w:val="00485FB1"/>
    <w:rsid w:val="00532602"/>
    <w:rsid w:val="00593B4C"/>
    <w:rsid w:val="00596117"/>
    <w:rsid w:val="00634BD4"/>
    <w:rsid w:val="006F37EC"/>
    <w:rsid w:val="00700A52"/>
    <w:rsid w:val="007206D2"/>
    <w:rsid w:val="00722714"/>
    <w:rsid w:val="00766BCA"/>
    <w:rsid w:val="0078585F"/>
    <w:rsid w:val="007E5784"/>
    <w:rsid w:val="009118B3"/>
    <w:rsid w:val="00914FDD"/>
    <w:rsid w:val="00917CE4"/>
    <w:rsid w:val="00986074"/>
    <w:rsid w:val="009A2568"/>
    <w:rsid w:val="00A7449A"/>
    <w:rsid w:val="00B7674B"/>
    <w:rsid w:val="00B82613"/>
    <w:rsid w:val="00C41907"/>
    <w:rsid w:val="00C6630E"/>
    <w:rsid w:val="00D74E19"/>
    <w:rsid w:val="00DA5482"/>
    <w:rsid w:val="00DC66AA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7EC"/>
    <w:pPr>
      <w:spacing w:after="120"/>
    </w:pPr>
  </w:style>
  <w:style w:type="character" w:customStyle="1" w:styleId="a4">
    <w:name w:val="Основной текст Знак"/>
    <w:basedOn w:val="a0"/>
    <w:link w:val="a3"/>
    <w:rsid w:val="006F37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6F3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7E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">
    <w:name w:val="Основной текст (8)_"/>
    <w:link w:val="81"/>
    <w:uiPriority w:val="99"/>
    <w:rsid w:val="006F37EC"/>
    <w:rPr>
      <w:b/>
      <w:bCs/>
      <w:sz w:val="26"/>
      <w:szCs w:val="26"/>
      <w:shd w:val="clear" w:color="auto" w:fill="FFFFFF"/>
    </w:rPr>
  </w:style>
  <w:style w:type="character" w:customStyle="1" w:styleId="80">
    <w:name w:val="Основной текст (8)"/>
    <w:uiPriority w:val="99"/>
    <w:rsid w:val="006F37EC"/>
    <w:rPr>
      <w:b/>
      <w:bCs/>
      <w:spacing w:val="0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F37EC"/>
    <w:pPr>
      <w:widowControl w:val="0"/>
      <w:shd w:val="clear" w:color="auto" w:fill="FFFFFF"/>
      <w:suppressAutoHyphens w:val="0"/>
      <w:spacing w:line="317" w:lineRule="exact"/>
      <w:ind w:hanging="94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7">
    <w:name w:val="Основной текст_"/>
    <w:link w:val="1"/>
    <w:rsid w:val="006F37EC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6F37EC"/>
    <w:pPr>
      <w:widowControl w:val="0"/>
      <w:suppressAutoHyphens w:val="0"/>
      <w:spacing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6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EC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2B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0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06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2427-7295-4106-AA44-5A5A455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AndrianovaOS</cp:lastModifiedBy>
  <cp:revision>17</cp:revision>
  <cp:lastPrinted>2021-10-29T09:36:00Z</cp:lastPrinted>
  <dcterms:created xsi:type="dcterms:W3CDTF">2021-10-06T11:01:00Z</dcterms:created>
  <dcterms:modified xsi:type="dcterms:W3CDTF">2021-12-17T11:28:00Z</dcterms:modified>
</cp:coreProperties>
</file>