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  <w:gridCol w:w="4781"/>
      </w:tblGrid>
      <w:tr w:rsidR="001F6C91">
        <w:trPr>
          <w:trHeight w:hRule="exact" w:val="424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1F6C91" w:rsidRDefault="001F6C91">
            <w:pPr>
              <w:ind w:left="2159" w:hanging="2229"/>
              <w:jc w:val="center"/>
              <w:rPr>
                <w:caps/>
                <w:sz w:val="28"/>
                <w:szCs w:val="28"/>
              </w:rPr>
            </w:pPr>
          </w:p>
        </w:tc>
      </w:tr>
      <w:tr w:rsidR="001F6C91">
        <w:trPr>
          <w:trHeight w:val="80"/>
        </w:trPr>
        <w:tc>
          <w:tcPr>
            <w:tcW w:w="4858" w:type="dxa"/>
            <w:shd w:val="clear" w:color="auto" w:fill="auto"/>
          </w:tcPr>
          <w:p w:rsidR="001F6C91" w:rsidRDefault="001F6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  <w:shd w:val="clear" w:color="auto" w:fill="auto"/>
          </w:tcPr>
          <w:p w:rsidR="001F6C91" w:rsidRDefault="001F6C91"/>
        </w:tc>
      </w:tr>
    </w:tbl>
    <w:p w:rsidR="001F6C91" w:rsidRDefault="001F6C9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F6C91" w:rsidRDefault="00C115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1F6C91" w:rsidRDefault="00C115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</w:p>
    <w:p w:rsidR="001F6C91" w:rsidRDefault="001F6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6C91" w:rsidRDefault="00C115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F6C91" w:rsidRDefault="00C115B5">
      <w:pPr>
        <w:pStyle w:val="ConsPlusTitle"/>
        <w:widowControl/>
        <w:ind w:right="-570"/>
        <w:jc w:val="both"/>
      </w:pPr>
      <w:r>
        <w:rPr>
          <w:rFonts w:ascii="Times New Roman" w:hAnsi="Times New Roman" w:cs="Times New Roman"/>
          <w:sz w:val="28"/>
          <w:szCs w:val="28"/>
        </w:rPr>
        <w:t>31 марта 2022 г.                                                                                            № 31</w:t>
      </w:r>
    </w:p>
    <w:p w:rsidR="001F6C91" w:rsidRDefault="001F6C9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6C91" w:rsidRDefault="00C115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р.п.Чердаклы</w:t>
      </w:r>
      <w:proofErr w:type="spellEnd"/>
    </w:p>
    <w:p w:rsidR="001F6C91" w:rsidRDefault="001F6C9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F6C91" w:rsidRDefault="00C115B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выполнении прогнозного </w:t>
      </w:r>
    </w:p>
    <w:p w:rsidR="001F6C91" w:rsidRDefault="00C115B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(Программы) приватизации муниципального имущества </w:t>
      </w:r>
    </w:p>
    <w:p w:rsidR="001F6C91" w:rsidRDefault="00C115B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 Ульяновской области на 2020-2022 годы за 2021 год</w:t>
      </w:r>
    </w:p>
    <w:p w:rsidR="001F6C91" w:rsidRDefault="001F6C9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F6C91" w:rsidRDefault="00C115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21.12.2001</w:t>
      </w:r>
      <w:r>
        <w:rPr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</w:t>
      </w:r>
      <w:proofErr w:type="gramStart"/>
      <w:r>
        <w:rPr>
          <w:sz w:val="28"/>
          <w:szCs w:val="28"/>
        </w:rPr>
        <w:t>Федерации»  Совет</w:t>
      </w:r>
      <w:proofErr w:type="gramEnd"/>
      <w:r>
        <w:rPr>
          <w:sz w:val="28"/>
          <w:szCs w:val="28"/>
        </w:rPr>
        <w:t xml:space="preserve">  депутатов  муниципального  образования  «</w:t>
      </w:r>
      <w:proofErr w:type="spellStart"/>
      <w:r>
        <w:rPr>
          <w:sz w:val="28"/>
          <w:szCs w:val="28"/>
        </w:rPr>
        <w:t>Чердаклински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район»  Ульяновской  области     р е ш и л:</w:t>
      </w:r>
    </w:p>
    <w:p w:rsidR="001F6C91" w:rsidRDefault="00C115B5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 выполнении Прогнозного плана (Программы) приватизации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на 2020-2022 годы за 2021 го</w:t>
      </w:r>
      <w:r>
        <w:rPr>
          <w:sz w:val="28"/>
          <w:szCs w:val="28"/>
        </w:rPr>
        <w:t>д.</w:t>
      </w:r>
    </w:p>
    <w:p w:rsidR="001F6C91" w:rsidRDefault="00C1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Настоящее решение вступает в силу с </w:t>
      </w:r>
      <w:proofErr w:type="gramStart"/>
      <w:r>
        <w:rPr>
          <w:sz w:val="28"/>
          <w:szCs w:val="28"/>
        </w:rPr>
        <w:t>момента  его</w:t>
      </w:r>
      <w:proofErr w:type="gramEnd"/>
      <w:r>
        <w:rPr>
          <w:sz w:val="28"/>
          <w:szCs w:val="28"/>
        </w:rPr>
        <w:t xml:space="preserve"> официального обнародования.</w:t>
      </w:r>
    </w:p>
    <w:p w:rsidR="001F6C91" w:rsidRDefault="001F6C91">
      <w:pPr>
        <w:jc w:val="both"/>
        <w:rPr>
          <w:sz w:val="28"/>
          <w:szCs w:val="28"/>
        </w:rPr>
      </w:pPr>
    </w:p>
    <w:p w:rsidR="001F6C91" w:rsidRDefault="001F6C91">
      <w:pPr>
        <w:jc w:val="both"/>
        <w:rPr>
          <w:sz w:val="28"/>
          <w:szCs w:val="28"/>
        </w:rPr>
      </w:pPr>
    </w:p>
    <w:p w:rsidR="001F6C91" w:rsidRDefault="00C115B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</w:p>
    <w:p w:rsidR="001F6C91" w:rsidRDefault="00C115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</w:t>
      </w:r>
    </w:p>
    <w:p w:rsidR="001F6C91" w:rsidRDefault="00C115B5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   Г.Д. Родионова</w:t>
      </w:r>
    </w:p>
    <w:p w:rsidR="001F6C91" w:rsidRDefault="00C115B5">
      <w:pPr>
        <w:ind w:right="-372"/>
        <w:jc w:val="both"/>
        <w:rPr>
          <w:sz w:val="28"/>
          <w:szCs w:val="28"/>
        </w:rPr>
      </w:pPr>
      <w:r>
        <w:t xml:space="preserve">  </w:t>
      </w:r>
      <w: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</w:pPr>
    </w:p>
    <w:p w:rsidR="001F6C91" w:rsidRDefault="001F6C91">
      <w:pPr>
        <w:ind w:right="-372"/>
        <w:jc w:val="both"/>
        <w:rPr>
          <w:sz w:val="28"/>
          <w:szCs w:val="28"/>
        </w:rPr>
        <w:sectPr w:rsidR="001F6C91">
          <w:pgSz w:w="11906" w:h="16838"/>
          <w:pgMar w:top="284" w:right="990" w:bottom="340" w:left="1418" w:header="0" w:footer="0" w:gutter="0"/>
          <w:cols w:space="720"/>
          <w:formProt w:val="0"/>
          <w:docGrid w:linePitch="360"/>
        </w:sectPr>
      </w:pPr>
    </w:p>
    <w:p w:rsidR="001F6C91" w:rsidRDefault="001F6C91">
      <w:pPr>
        <w:ind w:right="110"/>
        <w:jc w:val="both"/>
        <w:rPr>
          <w:sz w:val="28"/>
          <w:szCs w:val="28"/>
        </w:rPr>
      </w:pPr>
    </w:p>
    <w:p w:rsidR="001F6C91" w:rsidRDefault="00C115B5">
      <w:pPr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УТВЕРЖДЕН</w:t>
      </w:r>
    </w:p>
    <w:p w:rsidR="001F6C91" w:rsidRDefault="00C115B5">
      <w:pPr>
        <w:tabs>
          <w:tab w:val="left" w:pos="5220"/>
        </w:tabs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решением Совета депутатов</w:t>
      </w:r>
    </w:p>
    <w:p w:rsidR="001F6C91" w:rsidRDefault="00C115B5">
      <w:pPr>
        <w:tabs>
          <w:tab w:val="left" w:pos="5220"/>
        </w:tabs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муниципальног</w:t>
      </w:r>
      <w:r>
        <w:rPr>
          <w:sz w:val="28"/>
          <w:szCs w:val="28"/>
        </w:rPr>
        <w:t>о образования</w:t>
      </w:r>
    </w:p>
    <w:p w:rsidR="001F6C91" w:rsidRDefault="00C115B5">
      <w:pPr>
        <w:tabs>
          <w:tab w:val="left" w:pos="5220"/>
        </w:tabs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</w:t>
      </w:r>
    </w:p>
    <w:p w:rsidR="001F6C91" w:rsidRDefault="00C115B5">
      <w:pPr>
        <w:tabs>
          <w:tab w:val="left" w:pos="5220"/>
        </w:tabs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Ульяновской области                                                 </w:t>
      </w:r>
    </w:p>
    <w:p w:rsidR="001F6C91" w:rsidRDefault="00C115B5">
      <w:pPr>
        <w:tabs>
          <w:tab w:val="left" w:pos="5220"/>
        </w:tabs>
        <w:ind w:right="110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от 31 марта 2022 № 31</w:t>
      </w:r>
    </w:p>
    <w:p w:rsidR="001F6C91" w:rsidRDefault="001F6C91">
      <w:pPr>
        <w:tabs>
          <w:tab w:val="left" w:pos="5220"/>
        </w:tabs>
        <w:ind w:right="110"/>
        <w:jc w:val="center"/>
      </w:pPr>
    </w:p>
    <w:p w:rsidR="001F6C91" w:rsidRDefault="001F6C91">
      <w:pPr>
        <w:tabs>
          <w:tab w:val="left" w:pos="5220"/>
        </w:tabs>
        <w:ind w:right="110"/>
        <w:jc w:val="center"/>
      </w:pPr>
    </w:p>
    <w:p w:rsidR="001F6C91" w:rsidRDefault="00C115B5">
      <w:pPr>
        <w:tabs>
          <w:tab w:val="left" w:pos="5220"/>
        </w:tabs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F6C91" w:rsidRDefault="00C115B5">
      <w:pPr>
        <w:ind w:right="11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выполнении Прогнозного плана (Программы) </w:t>
      </w:r>
      <w:r>
        <w:rPr>
          <w:bCs/>
          <w:sz w:val="28"/>
          <w:szCs w:val="28"/>
        </w:rPr>
        <w:t>приватизации</w:t>
      </w:r>
    </w:p>
    <w:p w:rsidR="001F6C91" w:rsidRDefault="00C115B5">
      <w:pPr>
        <w:ind w:right="1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 муниципального образования</w:t>
      </w:r>
    </w:p>
    <w:p w:rsidR="001F6C91" w:rsidRDefault="00C115B5">
      <w:pPr>
        <w:ind w:right="1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Чердаклинский</w:t>
      </w:r>
      <w:proofErr w:type="spellEnd"/>
      <w:r>
        <w:rPr>
          <w:bCs/>
          <w:sz w:val="28"/>
          <w:szCs w:val="28"/>
        </w:rPr>
        <w:t xml:space="preserve"> район» Ульяновской области на 2020-2022 годы за 2021 год</w:t>
      </w:r>
    </w:p>
    <w:p w:rsidR="001F6C91" w:rsidRDefault="001F6C91">
      <w:pPr>
        <w:ind w:right="110"/>
        <w:jc w:val="center"/>
        <w:rPr>
          <w:bCs/>
          <w:sz w:val="28"/>
          <w:szCs w:val="28"/>
        </w:rPr>
      </w:pPr>
    </w:p>
    <w:p w:rsidR="001F6C91" w:rsidRDefault="00C115B5">
      <w:pPr>
        <w:pStyle w:val="ab"/>
        <w:numPr>
          <w:ilvl w:val="0"/>
          <w:numId w:val="1"/>
        </w:numPr>
        <w:ind w:right="11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решением Совета депутатов муниципального образования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 Ульяновской области от 18.09.2019  № 68  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Чердаклинс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Ульяновской области на 2020-2022 годы» в 2021 году было </w:t>
      </w:r>
      <w:r>
        <w:rPr>
          <w:bCs/>
          <w:sz w:val="28"/>
          <w:szCs w:val="28"/>
        </w:rPr>
        <w:t xml:space="preserve">приватизировано следующее </w:t>
      </w:r>
      <w:r>
        <w:rPr>
          <w:sz w:val="28"/>
          <w:szCs w:val="28"/>
        </w:rPr>
        <w:t xml:space="preserve"> муниципальное имущество</w:t>
      </w:r>
      <w:r>
        <w:rPr>
          <w:bCs/>
          <w:sz w:val="28"/>
          <w:szCs w:val="28"/>
        </w:rPr>
        <w:t>.</w:t>
      </w:r>
    </w:p>
    <w:p w:rsidR="001F6C91" w:rsidRDefault="001F6C91">
      <w:pPr>
        <w:tabs>
          <w:tab w:val="left" w:pos="0"/>
        </w:tabs>
        <w:ind w:right="110"/>
        <w:jc w:val="both"/>
      </w:pPr>
    </w:p>
    <w:tbl>
      <w:tblPr>
        <w:tblW w:w="14884" w:type="dxa"/>
        <w:tblInd w:w="675" w:type="dxa"/>
        <w:tblLook w:val="0000" w:firstRow="0" w:lastRow="0" w:firstColumn="0" w:lastColumn="0" w:noHBand="0" w:noVBand="0"/>
      </w:tblPr>
      <w:tblGrid>
        <w:gridCol w:w="690"/>
        <w:gridCol w:w="6112"/>
        <w:gridCol w:w="2410"/>
        <w:gridCol w:w="1559"/>
        <w:gridCol w:w="2551"/>
        <w:gridCol w:w="1562"/>
      </w:tblGrid>
      <w:tr w:rsidR="001F6C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snapToGrid w:val="0"/>
              <w:ind w:right="110"/>
            </w:pPr>
            <w:r>
              <w:t>№</w:t>
            </w:r>
          </w:p>
          <w:p w:rsidR="001F6C91" w:rsidRDefault="00C115B5">
            <w:pPr>
              <w:suppressAutoHyphens/>
              <w:snapToGrid w:val="0"/>
              <w:ind w:right="110"/>
            </w:pPr>
            <w:r>
              <w:t>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</w:pPr>
            <w:r>
              <w:t xml:space="preserve"> </w:t>
            </w:r>
          </w:p>
          <w:p w:rsidR="001F6C91" w:rsidRDefault="00C115B5">
            <w:pPr>
              <w:ind w:right="110"/>
              <w:jc w:val="center"/>
            </w:pPr>
            <w:r>
              <w:t>Наименование</w:t>
            </w:r>
          </w:p>
          <w:p w:rsidR="001F6C91" w:rsidRDefault="00C115B5">
            <w:pPr>
              <w:suppressAutoHyphens/>
              <w:ind w:right="110"/>
              <w:jc w:val="center"/>
            </w:pPr>
            <w:r>
              <w:t>и адрес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1F6C91">
            <w:pPr>
              <w:snapToGrid w:val="0"/>
              <w:ind w:right="110"/>
            </w:pPr>
          </w:p>
          <w:p w:rsidR="001F6C91" w:rsidRDefault="00C115B5">
            <w:pPr>
              <w:snapToGrid w:val="0"/>
              <w:ind w:right="110"/>
              <w:jc w:val="center"/>
            </w:pPr>
            <w:r>
              <w:t>Способ</w:t>
            </w:r>
          </w:p>
          <w:p w:rsidR="001F6C91" w:rsidRDefault="00C115B5">
            <w:pPr>
              <w:snapToGrid w:val="0"/>
              <w:ind w:right="110"/>
              <w:jc w:val="center"/>
            </w:pPr>
            <w:r>
              <w:t>приватизации</w:t>
            </w:r>
          </w:p>
          <w:p w:rsidR="001F6C91" w:rsidRDefault="00C115B5">
            <w:pPr>
              <w:suppressAutoHyphens/>
              <w:ind w:right="110"/>
            </w:pPr>
            <w: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1F6C91">
            <w:pPr>
              <w:ind w:right="110"/>
            </w:pPr>
          </w:p>
          <w:p w:rsidR="001F6C91" w:rsidRDefault="00C115B5">
            <w:pPr>
              <w:ind w:right="110"/>
            </w:pPr>
            <w:r>
              <w:t>Рыночная</w:t>
            </w:r>
          </w:p>
          <w:p w:rsidR="001F6C91" w:rsidRDefault="00C115B5">
            <w:pPr>
              <w:ind w:right="110"/>
              <w:jc w:val="center"/>
            </w:pPr>
            <w:r>
              <w:t>стоимость,</w:t>
            </w:r>
          </w:p>
          <w:p w:rsidR="001F6C91" w:rsidRDefault="00C115B5">
            <w:pPr>
              <w:suppressAutoHyphens/>
              <w:ind w:right="110"/>
              <w:jc w:val="center"/>
            </w:pPr>
            <w:r>
              <w:t>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1F6C91">
            <w:pPr>
              <w:ind w:right="110"/>
              <w:jc w:val="center"/>
            </w:pPr>
          </w:p>
          <w:p w:rsidR="001F6C91" w:rsidRDefault="00C115B5">
            <w:pPr>
              <w:ind w:right="110"/>
              <w:jc w:val="center"/>
            </w:pPr>
            <w:r>
              <w:t>Цена сделки приватизации,</w:t>
            </w:r>
          </w:p>
          <w:p w:rsidR="001F6C91" w:rsidRDefault="00C115B5">
            <w:pPr>
              <w:suppressAutoHyphens/>
              <w:ind w:right="110"/>
              <w:jc w:val="center"/>
            </w:pPr>
            <w:r>
              <w:t>руб.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1F6C91">
            <w:pPr>
              <w:ind w:right="110"/>
              <w:jc w:val="center"/>
            </w:pPr>
          </w:p>
          <w:p w:rsidR="001F6C91" w:rsidRDefault="00C115B5">
            <w:pPr>
              <w:suppressAutoHyphens/>
              <w:ind w:right="110"/>
              <w:jc w:val="center"/>
            </w:pPr>
            <w:r>
              <w:t>Приме-</w:t>
            </w:r>
          </w:p>
          <w:p w:rsidR="001F6C91" w:rsidRDefault="00C115B5">
            <w:pPr>
              <w:suppressAutoHyphens/>
              <w:ind w:right="110"/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1F6C91">
        <w:tc>
          <w:tcPr>
            <w:tcW w:w="14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center"/>
            </w:pPr>
            <w:r>
              <w:t>Перечень муниципального имущества (недвижимое)</w:t>
            </w:r>
          </w:p>
        </w:tc>
      </w:tr>
      <w:tr w:rsidR="001F6C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snapToGrid w:val="0"/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pStyle w:val="21"/>
              <w:ind w:right="1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Здание (нежилое здание) (кадастровый номер 73:21:230406:52) и земельный участок (кадастровый номер 73:21:230406:50),  расположенные по адресу: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п. Колхозный,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Полевая, д. 1А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C115B5">
            <w:pPr>
              <w:snapToGrid w:val="0"/>
              <w:ind w:right="110"/>
              <w:jc w:val="center"/>
            </w:pPr>
            <w:r>
              <w:t>Продажа посредством публичного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suppressAutoHyphens/>
              <w:ind w:right="110"/>
            </w:pPr>
            <w:r>
              <w:t>832000,0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suppressAutoHyphens/>
              <w:ind w:right="110"/>
              <w:jc w:val="center"/>
            </w:pPr>
            <w:r>
              <w:t>415982 (четыреста пятнадцать тысяч девятьсот восемьдесят два) рубля 26 копеек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1F6C91">
            <w:pPr>
              <w:suppressAutoHyphens/>
              <w:ind w:right="110"/>
              <w:rPr>
                <w:sz w:val="26"/>
                <w:szCs w:val="26"/>
              </w:rPr>
            </w:pPr>
          </w:p>
          <w:p w:rsidR="001F6C91" w:rsidRDefault="001F6C91">
            <w:pPr>
              <w:suppressAutoHyphens/>
              <w:ind w:right="110"/>
              <w:jc w:val="center"/>
              <w:rPr>
                <w:sz w:val="26"/>
                <w:szCs w:val="26"/>
              </w:rPr>
            </w:pPr>
          </w:p>
          <w:p w:rsidR="001F6C91" w:rsidRDefault="001F6C91">
            <w:pPr>
              <w:suppressAutoHyphens/>
              <w:ind w:right="110"/>
              <w:jc w:val="center"/>
              <w:rPr>
                <w:sz w:val="26"/>
                <w:szCs w:val="26"/>
              </w:rPr>
            </w:pPr>
          </w:p>
        </w:tc>
      </w:tr>
      <w:tr w:rsidR="001F6C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snapToGrid w:val="0"/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pStyle w:val="21"/>
              <w:spacing w:after="0" w:line="240" w:lineRule="auto"/>
              <w:ind w:righ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Трансформаторная подстанция(кадастровый номер 73:21:060402:59), расположенная по адресу: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Ульяновская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область, р-н.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, п. Мирный, ул. Комсомольская, д.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109638,0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312469 (триста двенадцать тысяч </w:t>
            </w:r>
            <w:r>
              <w:rPr>
                <w:sz w:val="26"/>
                <w:szCs w:val="26"/>
              </w:rPr>
              <w:lastRenderedPageBreak/>
              <w:t>четыреста шестьдесят девять) рублей 30 копеек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1F6C91">
            <w:pPr>
              <w:suppressAutoHyphens/>
              <w:ind w:right="110"/>
              <w:jc w:val="center"/>
              <w:rPr>
                <w:sz w:val="26"/>
                <w:szCs w:val="26"/>
              </w:rPr>
            </w:pPr>
          </w:p>
        </w:tc>
      </w:tr>
      <w:tr w:rsidR="001F6C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snapToGrid w:val="0"/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pStyle w:val="21"/>
              <w:spacing w:after="0" w:line="240" w:lineRule="auto"/>
              <w:ind w:right="11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Трансформаторная комплектная подстанция № 183683 тип КПТ250-10/0,4У1, расположенная по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адресу: Ульяновская область, р-н.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 Чердаклы, ул. Неверова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95499,0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center"/>
            </w:pPr>
            <w:r>
              <w:t>319921 (триста девятнадцать тысяч девятьсот двадцать один) рубль 65 коп.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1F6C91">
            <w:pPr>
              <w:suppressAutoHyphens/>
              <w:ind w:right="110"/>
              <w:jc w:val="center"/>
              <w:rPr>
                <w:sz w:val="26"/>
                <w:szCs w:val="26"/>
              </w:rPr>
            </w:pPr>
          </w:p>
        </w:tc>
      </w:tr>
      <w:tr w:rsidR="001F6C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snapToGrid w:val="0"/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pStyle w:val="21"/>
              <w:spacing w:after="0" w:line="240" w:lineRule="auto"/>
              <w:ind w:right="11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Трансформаторная подстанция ТП-15 </w:t>
            </w:r>
          </w:p>
          <w:p w:rsidR="001F6C91" w:rsidRDefault="00C115B5">
            <w:pPr>
              <w:pStyle w:val="21"/>
              <w:spacing w:after="0" w:line="240" w:lineRule="auto"/>
              <w:ind w:right="11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(кадастровый номер 73:21:060410:88)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186848,0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center"/>
            </w:pPr>
            <w:r>
              <w:t>439092 (четыреста тридцать девять тысяч девяносто два) рубля 80 копеек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1F6C91">
            <w:pPr>
              <w:suppressAutoHyphens/>
              <w:ind w:right="110"/>
              <w:jc w:val="center"/>
              <w:rPr>
                <w:sz w:val="26"/>
                <w:szCs w:val="26"/>
              </w:rPr>
            </w:pPr>
          </w:p>
        </w:tc>
      </w:tr>
      <w:tr w:rsidR="001F6C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snapToGrid w:val="0"/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pStyle w:val="21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Движимое имущество КПТ-2580/160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(трансформаторная подстанция, КТП 160/6/0,4;</w:t>
            </w:r>
          </w:p>
          <w:p w:rsidR="001F6C91" w:rsidRDefault="00C115B5">
            <w:pPr>
              <w:pStyle w:val="21"/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СИП 3х50+54,6+25 мм2, 279 м.; ВЛ-0,4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СИП 3х70+54,6+25 мм2, 2777 м.; ВЛ-10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опоры 20 до опоры 4В, СИП-3, 155 м.), (опора №20 ВЛ-10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№11 ПС 110/10 «Зенит»), Движимое имущество КПТ-2581/160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(трансформаторная подстанция, КТП 160/6/0,4;</w:t>
            </w:r>
          </w:p>
          <w:p w:rsidR="001F6C91" w:rsidRDefault="00C115B5">
            <w:pPr>
              <w:pStyle w:val="21"/>
              <w:spacing w:after="0" w:line="240" w:lineRule="auto"/>
              <w:ind w:right="11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СИП 3х70+54,6, 765 м.; ВЛ-0,4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СИП 3х95+54,6+25 мм2, 3770 м.; ВЛ-10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поры 4В до опоры 29В, СИП-3, 705 м.), (опора №20 ВЛ-10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№11 ПС 110/10 «Зенит», расположенное на земельном участке по адресу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Кадастровый номер 73:21:000000:826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844009</w:t>
            </w:r>
            <w:r>
              <w:rPr>
                <w:sz w:val="26"/>
                <w:szCs w:val="26"/>
              </w:rPr>
              <w:t>,0</w:t>
            </w:r>
          </w:p>
          <w:p w:rsidR="001F6C91" w:rsidRDefault="00C115B5">
            <w:pPr>
              <w:ind w:right="1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1208482,0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center"/>
            </w:pPr>
            <w:r>
              <w:t>2155115 (два миллиона сто пятьдесят пять тысяч сто пятнадцать) рублей 55 копеек.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1F6C91">
            <w:pPr>
              <w:suppressAutoHyphens/>
              <w:ind w:right="110"/>
              <w:jc w:val="center"/>
              <w:rPr>
                <w:sz w:val="26"/>
                <w:szCs w:val="26"/>
              </w:rPr>
            </w:pPr>
          </w:p>
        </w:tc>
      </w:tr>
      <w:tr w:rsidR="001F6C91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snapToGrid w:val="0"/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pStyle w:val="21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теплового гаража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, общая площадь – 700,6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., 1 этажное, нежилое, кадастровый номер 73:21:240101:687,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с.Крестово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-Городище и земельный участок, общей площадью 43013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., кадастровый номер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73:21:240101:708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категория земель- земли сельскохозяйственного назначения, вид разрешенного использования  для сельскохозяйстве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нного производства, расположенный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Российская Федерация, Ульяновская область,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Крестовогородищенское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поселение”. </w:t>
            </w:r>
          </w:p>
          <w:p w:rsidR="001F6C91" w:rsidRDefault="001F6C91">
            <w:pPr>
              <w:pStyle w:val="21"/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both"/>
            </w:pPr>
            <w:r>
              <w:rPr>
                <w:b/>
              </w:rPr>
              <w:t>648304,0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91" w:rsidRDefault="00C115B5">
            <w:pPr>
              <w:ind w:right="110"/>
              <w:jc w:val="center"/>
            </w:pPr>
            <w:r>
              <w:t>648304 (шестьсот сорок восемь тысяч триста четыре) рубля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91" w:rsidRDefault="001F6C91">
            <w:pPr>
              <w:suppressAutoHyphens/>
              <w:ind w:right="110"/>
              <w:jc w:val="center"/>
              <w:rPr>
                <w:sz w:val="26"/>
                <w:szCs w:val="26"/>
              </w:rPr>
            </w:pPr>
          </w:p>
        </w:tc>
      </w:tr>
    </w:tbl>
    <w:p w:rsidR="001F6C91" w:rsidRDefault="001F6C91">
      <w:pPr>
        <w:ind w:right="110"/>
        <w:rPr>
          <w:sz w:val="28"/>
          <w:szCs w:val="28"/>
        </w:rPr>
      </w:pPr>
    </w:p>
    <w:p w:rsidR="001F6C91" w:rsidRDefault="001F6C91">
      <w:pPr>
        <w:ind w:right="110"/>
        <w:rPr>
          <w:bCs/>
          <w:sz w:val="28"/>
          <w:szCs w:val="28"/>
        </w:rPr>
      </w:pPr>
    </w:p>
    <w:p w:rsidR="001F6C91" w:rsidRDefault="00C115B5">
      <w:pPr>
        <w:ind w:right="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______________________________</w:t>
      </w:r>
    </w:p>
    <w:p w:rsidR="001F6C91" w:rsidRDefault="001F6C91">
      <w:pPr>
        <w:ind w:right="110"/>
        <w:rPr>
          <w:bCs/>
          <w:sz w:val="28"/>
          <w:szCs w:val="28"/>
        </w:rPr>
      </w:pPr>
    </w:p>
    <w:p w:rsidR="001F6C91" w:rsidRDefault="001F6C91">
      <w:pPr>
        <w:ind w:right="110"/>
        <w:rPr>
          <w:bCs/>
          <w:sz w:val="28"/>
          <w:szCs w:val="28"/>
        </w:rPr>
      </w:pPr>
    </w:p>
    <w:p w:rsidR="001F6C91" w:rsidRDefault="001F6C91">
      <w:pPr>
        <w:ind w:right="110"/>
        <w:rPr>
          <w:bCs/>
          <w:sz w:val="28"/>
          <w:szCs w:val="28"/>
        </w:rPr>
      </w:pPr>
    </w:p>
    <w:p w:rsidR="001F6C91" w:rsidRDefault="001F6C91">
      <w:pPr>
        <w:pStyle w:val="1"/>
        <w:spacing w:after="0"/>
        <w:ind w:right="110"/>
        <w:jc w:val="center"/>
        <w:rPr>
          <w:rFonts w:ascii="Times New Roman" w:hAnsi="Times New Roman"/>
          <w:b w:val="0"/>
          <w:kern w:val="0"/>
          <w:sz w:val="28"/>
          <w:szCs w:val="28"/>
        </w:rPr>
      </w:pPr>
    </w:p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/>
    <w:p w:rsidR="001F6C91" w:rsidRDefault="001F6C91">
      <w:pPr>
        <w:rPr>
          <w:bCs/>
          <w:sz w:val="28"/>
          <w:szCs w:val="28"/>
        </w:rPr>
      </w:pPr>
      <w:bookmarkStart w:id="0" w:name="_GoBack"/>
      <w:bookmarkEnd w:id="0"/>
    </w:p>
    <w:p w:rsidR="001F6C91" w:rsidRDefault="001F6C91">
      <w:pPr>
        <w:rPr>
          <w:bCs/>
          <w:sz w:val="28"/>
          <w:szCs w:val="28"/>
        </w:rPr>
      </w:pPr>
    </w:p>
    <w:p w:rsidR="001F6C91" w:rsidRDefault="001F6C91">
      <w:pPr>
        <w:rPr>
          <w:bCs/>
          <w:sz w:val="28"/>
          <w:szCs w:val="28"/>
        </w:rPr>
      </w:pPr>
    </w:p>
    <w:p w:rsidR="001F6C91" w:rsidRDefault="001F6C91">
      <w:pPr>
        <w:rPr>
          <w:bCs/>
          <w:sz w:val="28"/>
          <w:szCs w:val="28"/>
        </w:rPr>
      </w:pPr>
    </w:p>
    <w:p w:rsidR="001F6C91" w:rsidRDefault="001F6C91">
      <w:pPr>
        <w:rPr>
          <w:bCs/>
          <w:sz w:val="28"/>
          <w:szCs w:val="28"/>
        </w:rPr>
      </w:pPr>
    </w:p>
    <w:p w:rsidR="001F6C91" w:rsidRDefault="001F6C91">
      <w:pPr>
        <w:rPr>
          <w:bCs/>
          <w:sz w:val="28"/>
          <w:szCs w:val="28"/>
        </w:rPr>
      </w:pPr>
    </w:p>
    <w:p w:rsidR="001F6C91" w:rsidRDefault="001F6C91">
      <w:pPr>
        <w:rPr>
          <w:bCs/>
          <w:sz w:val="28"/>
          <w:szCs w:val="28"/>
        </w:rPr>
      </w:pPr>
    </w:p>
    <w:p w:rsidR="001F6C91" w:rsidRDefault="001F6C91">
      <w:pPr>
        <w:rPr>
          <w:bCs/>
          <w:sz w:val="28"/>
          <w:szCs w:val="28"/>
        </w:rPr>
      </w:pPr>
    </w:p>
    <w:p w:rsidR="001F6C91" w:rsidRDefault="001F6C91">
      <w:pPr>
        <w:rPr>
          <w:bCs/>
          <w:sz w:val="28"/>
          <w:szCs w:val="28"/>
        </w:rPr>
      </w:pPr>
    </w:p>
    <w:p w:rsidR="001F6C91" w:rsidRDefault="001F6C91"/>
    <w:sectPr w:rsidR="001F6C91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41A"/>
    <w:multiLevelType w:val="multilevel"/>
    <w:tmpl w:val="B3D0C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72716C"/>
    <w:multiLevelType w:val="multilevel"/>
    <w:tmpl w:val="1CDA4A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F6C91"/>
    <w:rsid w:val="001F6C91"/>
    <w:rsid w:val="00C1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79B18-60AC-4758-81A4-6374C74C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A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143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3B31B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404A2"/>
  </w:style>
  <w:style w:type="character" w:customStyle="1" w:styleId="WW-Absatz-Standardschriftart">
    <w:name w:val="WW-Absatz-Standardschriftart"/>
    <w:qFormat/>
    <w:rsid w:val="006404A2"/>
  </w:style>
  <w:style w:type="character" w:customStyle="1" w:styleId="WW-Absatz-Standardschriftart1">
    <w:name w:val="WW-Absatz-Standardschriftart1"/>
    <w:qFormat/>
    <w:rsid w:val="006404A2"/>
  </w:style>
  <w:style w:type="character" w:customStyle="1" w:styleId="WW-Absatz-Standardschriftart11">
    <w:name w:val="WW-Absatz-Standardschriftart11"/>
    <w:qFormat/>
    <w:rsid w:val="006404A2"/>
  </w:style>
  <w:style w:type="character" w:customStyle="1" w:styleId="WW-Absatz-Standardschriftart111">
    <w:name w:val="WW-Absatz-Standardschriftart111"/>
    <w:qFormat/>
    <w:rsid w:val="006404A2"/>
  </w:style>
  <w:style w:type="character" w:customStyle="1" w:styleId="11">
    <w:name w:val="Основной шрифт абзаца1"/>
    <w:qFormat/>
    <w:rsid w:val="006404A2"/>
  </w:style>
  <w:style w:type="character" w:customStyle="1" w:styleId="20">
    <w:name w:val="Заголовок 2 Знак"/>
    <w:link w:val="2"/>
    <w:semiHidden/>
    <w:qFormat/>
    <w:rsid w:val="003B31BB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ED143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-">
    <w:name w:val="Интернет-ссылка"/>
    <w:rsid w:val="00ED143B"/>
    <w:rPr>
      <w:color w:val="000080"/>
      <w:u w:val="single"/>
    </w:rPr>
  </w:style>
  <w:style w:type="paragraph" w:customStyle="1" w:styleId="12">
    <w:name w:val="Заголовок1"/>
    <w:basedOn w:val="a"/>
    <w:next w:val="a3"/>
    <w:qFormat/>
    <w:rsid w:val="00640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6404A2"/>
    <w:pPr>
      <w:spacing w:after="120"/>
    </w:pPr>
  </w:style>
  <w:style w:type="paragraph" w:styleId="a4">
    <w:name w:val="List"/>
    <w:basedOn w:val="a3"/>
    <w:rsid w:val="006404A2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6404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qFormat/>
    <w:rsid w:val="006404A2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qFormat/>
    <w:rsid w:val="006404A2"/>
    <w:pPr>
      <w:suppressLineNumbers/>
    </w:pPr>
  </w:style>
  <w:style w:type="paragraph" w:customStyle="1" w:styleId="a8">
    <w:name w:val="Заголовок таблицы"/>
    <w:basedOn w:val="a7"/>
    <w:qFormat/>
    <w:rsid w:val="006404A2"/>
    <w:pPr>
      <w:jc w:val="center"/>
    </w:pPr>
    <w:rPr>
      <w:b/>
      <w:bCs/>
    </w:rPr>
  </w:style>
  <w:style w:type="paragraph" w:customStyle="1" w:styleId="ConsPlusNormal">
    <w:name w:val="ConsPlusNormal"/>
    <w:next w:val="a"/>
    <w:qFormat/>
    <w:rsid w:val="006404A2"/>
    <w:pPr>
      <w:widowControl w:val="0"/>
      <w:suppressAutoHyphens/>
      <w:ind w:firstLine="720"/>
    </w:pPr>
    <w:rPr>
      <w:rFonts w:ascii="Arial" w:eastAsia="Arial" w:hAnsi="Arial"/>
      <w:sz w:val="24"/>
    </w:rPr>
  </w:style>
  <w:style w:type="paragraph" w:styleId="a9">
    <w:name w:val="Balloon Text"/>
    <w:basedOn w:val="a"/>
    <w:semiHidden/>
    <w:qFormat/>
    <w:rsid w:val="009774FA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E327A9"/>
    <w:rPr>
      <w:rFonts w:ascii="Arial" w:hAnsi="Arial" w:cs="Arial"/>
      <w:sz w:val="24"/>
    </w:rPr>
  </w:style>
  <w:style w:type="paragraph" w:customStyle="1" w:styleId="aa">
    <w:name w:val="Знак"/>
    <w:basedOn w:val="a"/>
    <w:qFormat/>
    <w:rsid w:val="00A84A88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3D72ED"/>
    <w:pPr>
      <w:widowControl w:val="0"/>
      <w:suppressAutoHyphens/>
    </w:pPr>
    <w:rPr>
      <w:rFonts w:ascii="Arial" w:hAnsi="Arial" w:cs="Arial"/>
      <w:b/>
      <w:bCs/>
      <w:sz w:val="24"/>
      <w:lang w:eastAsia="ar-SA"/>
    </w:rPr>
  </w:style>
  <w:style w:type="paragraph" w:customStyle="1" w:styleId="Default">
    <w:name w:val="Default"/>
    <w:qFormat/>
    <w:rsid w:val="00ED143B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ConsPlusNonformat">
    <w:name w:val="ConsPlusNonformat"/>
    <w:qFormat/>
    <w:rsid w:val="00ED143B"/>
    <w:pPr>
      <w:widowControl w:val="0"/>
      <w:suppressAutoHyphens/>
      <w:spacing w:line="100" w:lineRule="atLeast"/>
    </w:pPr>
    <w:rPr>
      <w:rFonts w:ascii="Courier New" w:eastAsia="SimSun" w:hAnsi="Courier New" w:cs="Courier New"/>
      <w:kern w:val="2"/>
      <w:sz w:val="24"/>
      <w:szCs w:val="24"/>
      <w:lang w:eastAsia="hi-IN" w:bidi="hi-IN"/>
    </w:rPr>
  </w:style>
  <w:style w:type="paragraph" w:customStyle="1" w:styleId="15">
    <w:name w:val="Обычный1"/>
    <w:qFormat/>
    <w:rsid w:val="00ED143B"/>
    <w:pPr>
      <w:widowControl w:val="0"/>
      <w:suppressAutoHyphens/>
      <w:spacing w:line="100" w:lineRule="atLeast"/>
    </w:pPr>
    <w:rPr>
      <w:rFonts w:eastAsia="Lucida Sans Unicode"/>
      <w:kern w:val="2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7C50DC"/>
    <w:pPr>
      <w:ind w:left="720"/>
      <w:contextualSpacing/>
    </w:pPr>
  </w:style>
  <w:style w:type="paragraph" w:customStyle="1" w:styleId="21">
    <w:name w:val="Указатель2"/>
    <w:basedOn w:val="a"/>
    <w:qFormat/>
    <w:rsid w:val="00B85E1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</w:rPr>
  </w:style>
  <w:style w:type="paragraph" w:customStyle="1" w:styleId="16">
    <w:name w:val="Схема документа1"/>
    <w:basedOn w:val="a"/>
    <w:qFormat/>
    <w:rsid w:val="00D55F3E"/>
    <w:pPr>
      <w:suppressAutoHyphens/>
      <w:spacing w:after="200" w:line="276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4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D478-4C57-4C17-A33D-0D78D7AD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873</Words>
  <Characters>4982</Characters>
  <Application>Microsoft Office Word</Application>
  <DocSecurity>0</DocSecurity>
  <Lines>41</Lines>
  <Paragraphs>11</Paragraphs>
  <ScaleCrop>false</ScaleCrop>
  <Company>HOME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«Старомайнский район»</dc:title>
  <dc:subject/>
  <dc:creator>VzletM</dc:creator>
  <dc:description/>
  <cp:lastModifiedBy>User</cp:lastModifiedBy>
  <cp:revision>8</cp:revision>
  <cp:lastPrinted>2022-03-25T07:26:00Z</cp:lastPrinted>
  <dcterms:created xsi:type="dcterms:W3CDTF">2022-03-21T11:02:00Z</dcterms:created>
  <dcterms:modified xsi:type="dcterms:W3CDTF">2022-04-04T05:37:00Z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