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0D307" w14:textId="03C1CC3D" w:rsidR="00B6161E" w:rsidRDefault="0054411A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4F486686" wp14:editId="11DD97B8">
            <wp:extent cx="2562225" cy="997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072" cy="99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</w:t>
      </w:r>
    </w:p>
    <w:p w14:paraId="3C322122" w14:textId="22F4BA6F" w:rsidR="00B6161E" w:rsidRDefault="00FA5FA6" w:rsidP="00FA5FA6">
      <w:pPr>
        <w:pStyle w:val="a5"/>
        <w:jc w:val="right"/>
        <w:rPr>
          <w:rFonts w:ascii="Segoe UI" w:hAnsi="Segoe UI" w:cs="Segoe UI"/>
          <w:b/>
          <w:sz w:val="32"/>
          <w:szCs w:val="32"/>
        </w:rPr>
      </w:pPr>
      <w:r w:rsidRPr="00FA5FA6">
        <w:rPr>
          <w:rFonts w:ascii="Segoe UI" w:hAnsi="Segoe UI" w:cs="Segoe UI"/>
          <w:b/>
          <w:sz w:val="32"/>
          <w:szCs w:val="32"/>
        </w:rPr>
        <w:t>Пресс-релиз</w:t>
      </w:r>
      <w:r w:rsidR="00637EF4" w:rsidRPr="00637EF4">
        <w:rPr>
          <w:rFonts w:ascii="Segoe UI" w:hAnsi="Segoe UI" w:cs="Segoe UI"/>
          <w:b/>
          <w:sz w:val="32"/>
          <w:szCs w:val="32"/>
        </w:rPr>
        <w:t xml:space="preserve"> </w:t>
      </w:r>
    </w:p>
    <w:p w14:paraId="21A0FE81" w14:textId="77777777" w:rsidR="00597B65" w:rsidRPr="00637EF4" w:rsidRDefault="00597B65" w:rsidP="00FA5FA6">
      <w:pPr>
        <w:pStyle w:val="a5"/>
        <w:jc w:val="right"/>
        <w:rPr>
          <w:rFonts w:ascii="Segoe UI" w:hAnsi="Segoe UI" w:cs="Segoe UI"/>
          <w:b/>
          <w:sz w:val="32"/>
          <w:szCs w:val="32"/>
        </w:rPr>
      </w:pPr>
    </w:p>
    <w:p w14:paraId="33D29EDB" w14:textId="7B6C88F8" w:rsidR="00317E74" w:rsidRPr="00F734F5" w:rsidRDefault="00806A1C" w:rsidP="00317E74">
      <w:pPr>
        <w:jc w:val="center"/>
        <w:rPr>
          <w:rFonts w:ascii="Segoe UI" w:hAnsi="Segoe UI" w:cs="Segoe UI"/>
          <w:color w:val="292C2F"/>
        </w:rPr>
      </w:pPr>
      <w:bookmarkStart w:id="0" w:name="_GoBack"/>
      <w:r w:rsidRPr="00806A1C">
        <w:rPr>
          <w:rFonts w:ascii="Segoe UI" w:hAnsi="Segoe UI" w:cs="Segoe UI"/>
          <w:b/>
          <w:bCs/>
          <w:color w:val="333333"/>
          <w:kern w:val="36"/>
          <w:sz w:val="32"/>
          <w:szCs w:val="32"/>
        </w:rPr>
        <w:t>Новое в Гражданском кодексе РФ</w:t>
      </w:r>
    </w:p>
    <w:bookmarkEnd w:id="0"/>
    <w:p w14:paraId="3611E056" w14:textId="77777777" w:rsidR="00806A1C" w:rsidRPr="00806A1C" w:rsidRDefault="00806A1C" w:rsidP="00806A1C">
      <w:pPr>
        <w:pStyle w:val="a6"/>
        <w:spacing w:line="36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14:paraId="66D805C7" w14:textId="77777777" w:rsidR="00806A1C" w:rsidRPr="00806A1C" w:rsidRDefault="00806A1C" w:rsidP="00806A1C">
      <w:pPr>
        <w:pStyle w:val="a6"/>
        <w:spacing w:line="360" w:lineRule="auto"/>
        <w:ind w:left="0"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1 сентября вступили в силу принятые в конце прошлого года поправки, которыми </w:t>
      </w:r>
      <w:r w:rsidRPr="00806A1C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Гражданский кодекс</w:t>
      </w:r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РФ (далее – ГК РФ) </w:t>
      </w:r>
      <w:r w:rsidRPr="00806A1C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дополнен </w:t>
      </w:r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двумя новыми главами: </w:t>
      </w:r>
      <w:r w:rsidRPr="00806A1C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Глава 6.1 «Недвижимые вещи»</w:t>
      </w:r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и </w:t>
      </w:r>
      <w:r w:rsidRPr="00806A1C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Глава 17.1 «Право собственности и другие вещные права на здания, сооружения, объекты незавершенного строительства, помещения и </w:t>
      </w:r>
      <w:proofErr w:type="spellStart"/>
      <w:r w:rsidRPr="00806A1C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машино</w:t>
      </w:r>
      <w:proofErr w:type="spellEnd"/>
      <w:r w:rsidRPr="00806A1C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-места» </w:t>
      </w:r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(Федеральный закон от 21 декабря 2021 г. № 430-ФЗ «О внесении изменений в часть первую Гражданского кодекса Российской Федерации»). </w:t>
      </w:r>
    </w:p>
    <w:p w14:paraId="08628886" w14:textId="77777777" w:rsidR="00806A1C" w:rsidRPr="00806A1C" w:rsidRDefault="00806A1C" w:rsidP="00806A1C">
      <w:pPr>
        <w:pStyle w:val="a6"/>
        <w:spacing w:line="360" w:lineRule="auto"/>
        <w:ind w:left="0"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Закон содержит изменения, направленные на устранение пробелов действующего законодательства.</w:t>
      </w:r>
    </w:p>
    <w:p w14:paraId="471C3F5E" w14:textId="77777777" w:rsidR="00806A1C" w:rsidRPr="00806A1C" w:rsidRDefault="00806A1C" w:rsidP="00806A1C">
      <w:pPr>
        <w:pStyle w:val="a6"/>
        <w:spacing w:line="360" w:lineRule="auto"/>
        <w:ind w:left="0"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Новые главы в ГК РФ систематизируют действующие нормы Земельного кодекса РФ, Жилищного кодекса РФ, Градостроительного кодекса РФ и др., отражают сложившуюся судебную практику.</w:t>
      </w:r>
    </w:p>
    <w:p w14:paraId="21B7C5F4" w14:textId="77777777" w:rsidR="00806A1C" w:rsidRPr="00806A1C" w:rsidRDefault="00806A1C" w:rsidP="00806A1C">
      <w:pPr>
        <w:pStyle w:val="a6"/>
        <w:spacing w:line="360" w:lineRule="auto"/>
        <w:ind w:left="0"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Введены более четкие признаки недвижимых вещей, их основные виды, характеристики и порядок образования. </w:t>
      </w:r>
    </w:p>
    <w:p w14:paraId="2231DC16" w14:textId="77777777" w:rsidR="00806A1C" w:rsidRPr="00806A1C" w:rsidRDefault="00806A1C" w:rsidP="00806A1C">
      <w:pPr>
        <w:pStyle w:val="a6"/>
        <w:spacing w:line="360" w:lineRule="auto"/>
        <w:ind w:left="0"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Определено понятие помещения как недвижимой вещи, как жилого, так и нежилого. Установлено, что помещения, относящиеся к общему имуществу в здании (сооружении), предназначены для обслуживания иных помещений в здании (сооружении) и по общему правилу не участвуют в обороте в качестве самостоятельных вещей.  </w:t>
      </w:r>
    </w:p>
    <w:p w14:paraId="6DD5058A" w14:textId="77777777" w:rsidR="00806A1C" w:rsidRPr="00806A1C" w:rsidRDefault="00806A1C" w:rsidP="00806A1C">
      <w:pPr>
        <w:pStyle w:val="a6"/>
        <w:spacing w:line="360" w:lineRule="auto"/>
        <w:ind w:left="0"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Также статьей 141.2 ГК РФ определено понятие земельного участка как части поверхности земли, границы которой определены в порядке, установленном законом. Следует отметить, что п.3 ст.6 Земельного кодекса РФ уже содержит понятие земельного участка, которое отличается от нового понятия, установленного в ГК РФ. Отметим, что основной характеристикой земельного участка согласно </w:t>
      </w:r>
      <w:proofErr w:type="gramStart"/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ГК РФ</w:t>
      </w:r>
      <w:proofErr w:type="gramEnd"/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является наличие границ. </w:t>
      </w:r>
    </w:p>
    <w:p w14:paraId="20427F43" w14:textId="77777777" w:rsidR="00806A1C" w:rsidRPr="00806A1C" w:rsidRDefault="00806A1C" w:rsidP="00806A1C">
      <w:pPr>
        <w:pStyle w:val="a6"/>
        <w:spacing w:line="360" w:lineRule="auto"/>
        <w:ind w:left="0"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lastRenderedPageBreak/>
        <w:t xml:space="preserve">Статьей 287.3 ГК РФ устанавливаются права собственника здания (сооружения), расположенного на чужом земельном участке. </w:t>
      </w:r>
    </w:p>
    <w:p w14:paraId="3218F832" w14:textId="77777777" w:rsidR="00806A1C" w:rsidRPr="00806A1C" w:rsidRDefault="00806A1C" w:rsidP="00806A1C">
      <w:pPr>
        <w:pStyle w:val="a6"/>
        <w:spacing w:line="360" w:lineRule="auto"/>
        <w:ind w:left="0"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Новым является положение п.4 ст.287.3, которым предусмотрено, что при случайной гибели здания (сооружения), находящегося на чужом земельном участке, за собственником такого объекта в течение 5 лет будет сохраняться право пользования участком в целях восстановления погибшего имущества. То есть, если объект недвижимости, находящийся на чужом земельного участке сгорел, то право пользования чужим участком не прекращается. Такой объект можно восстановить с теми же характеристиками. А вот если собственник объекта недвижимости в течении 5 лет ничего не предпримет, тогда своего права на восстановление объекта и пользования участком он лишится.</w:t>
      </w:r>
    </w:p>
    <w:p w14:paraId="02F65B41" w14:textId="77777777" w:rsidR="00806A1C" w:rsidRPr="00806A1C" w:rsidRDefault="00806A1C" w:rsidP="00806A1C">
      <w:pPr>
        <w:pStyle w:val="a6"/>
        <w:spacing w:line="360" w:lineRule="auto"/>
        <w:ind w:left="0"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Статьей 287.5 установлено правовое положение общего имущества собственников помещений, </w:t>
      </w:r>
      <w:proofErr w:type="spellStart"/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машино</w:t>
      </w:r>
      <w:proofErr w:type="spellEnd"/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-мест в здании и сооружении.  Следует отметить, что ранее режим общего имущества был определен только в отношении многоквартирных домов. Теперь правовой режим общего имущества определен и в отношении коммерческих объектов, например, таких как торговые центры, бизнес-центры.</w:t>
      </w:r>
    </w:p>
    <w:p w14:paraId="40176BDC" w14:textId="77777777" w:rsidR="00806A1C" w:rsidRPr="00806A1C" w:rsidRDefault="00806A1C" w:rsidP="00806A1C">
      <w:pPr>
        <w:pStyle w:val="a6"/>
        <w:spacing w:line="360" w:lineRule="auto"/>
        <w:ind w:left="0"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Так, п. 2 ст. 287.5 ГК РФ четко определил, что относится к общему имуществу собственников помещений, </w:t>
      </w:r>
      <w:proofErr w:type="spellStart"/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машино</w:t>
      </w:r>
      <w:proofErr w:type="spellEnd"/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-мест в здании или сооружении: вспомогательные помещения (например, технические этажи, чердаки, технические подвалы, в которых имеются инженерные коммуникации, обслуживающие более одного помещения, </w:t>
      </w:r>
      <w:proofErr w:type="spellStart"/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машино</w:t>
      </w:r>
      <w:proofErr w:type="spellEnd"/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-места в этих здании или сооружении), крыши, ограждающие конструкции этих здания или сооружения, механическое, электрическое, санитарно-техническое и иное оборудование, находящееся за пределами или внутри помещений, </w:t>
      </w:r>
      <w:proofErr w:type="spellStart"/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машино</w:t>
      </w:r>
      <w:proofErr w:type="spellEnd"/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-мест и обслуживающее более одного помещения, </w:t>
      </w:r>
      <w:proofErr w:type="spellStart"/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машино</w:t>
      </w:r>
      <w:proofErr w:type="spellEnd"/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-места. Не менее важный момент – земельный участок с элементами озеленения и благоустройства, занятый зданием или сооружением также является общим имуществом собственников помещений, </w:t>
      </w:r>
      <w:proofErr w:type="spellStart"/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машино</w:t>
      </w:r>
      <w:proofErr w:type="spellEnd"/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-мест в здании или сооружении.</w:t>
      </w:r>
    </w:p>
    <w:p w14:paraId="5D91A6F2" w14:textId="77777777" w:rsidR="00806A1C" w:rsidRPr="00806A1C" w:rsidRDefault="00806A1C" w:rsidP="00806A1C">
      <w:pPr>
        <w:pStyle w:val="a6"/>
        <w:spacing w:line="360" w:lineRule="auto"/>
        <w:ind w:left="0"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Также предусмотрено право собственников по решению, принятому не менее чем 2/3 голосов, передавать общее имущество в здании (сооружении), пригодное для самостоятельного использования, в пользование третьим лицам, если это не </w:t>
      </w:r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lastRenderedPageBreak/>
        <w:t xml:space="preserve">нарушает интересы собственников иных помещений и </w:t>
      </w:r>
      <w:proofErr w:type="spellStart"/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машино</w:t>
      </w:r>
      <w:proofErr w:type="spellEnd"/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-мест. Например, решением общего собрания собственников здания может быть принято решение о сдаче в аренду помещений, являющихся общим имуществом.</w:t>
      </w:r>
    </w:p>
    <w:p w14:paraId="37BE8275" w14:textId="77777777" w:rsidR="00806A1C" w:rsidRPr="00806A1C" w:rsidRDefault="00806A1C" w:rsidP="00806A1C">
      <w:pPr>
        <w:pStyle w:val="a6"/>
        <w:spacing w:line="360" w:lineRule="auto"/>
        <w:ind w:left="0"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Уточнили норму о нарушении прав соседей – в виде общего правила, применимого не только к жилым, но и нежилым помещениям, а также </w:t>
      </w:r>
      <w:proofErr w:type="spellStart"/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машино</w:t>
      </w:r>
      <w:proofErr w:type="spellEnd"/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-местам, о возможности принудительной продажи бесхозяйственно содержимых помещений (используемых не по назначению или в условиях, угрожающих их разрушением, либо с систематическим нарушением прав и интересов соседей). Так, собственник помещения или </w:t>
      </w:r>
      <w:proofErr w:type="spellStart"/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машино</w:t>
      </w:r>
      <w:proofErr w:type="spellEnd"/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-места обязан использовать их так, чтобы права соседей не нарушались. Например, нельзя содержать в квартире кошачий приют с десятками животных или захламить </w:t>
      </w:r>
      <w:proofErr w:type="spellStart"/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машино</w:t>
      </w:r>
      <w:proofErr w:type="spellEnd"/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-место до такой степени, что остальным будет трудно пользоваться своими. Суд по иску уполномоченного органа может принять решение о продаже с публичных торгов такого помещения с выплатой собственнику вырученных от продажи средств за вычетом расходов на выплату компенсации пострадавшим соседям. </w:t>
      </w:r>
    </w:p>
    <w:p w14:paraId="37D2CB58" w14:textId="229F959A" w:rsidR="00806A1C" w:rsidRDefault="00806A1C" w:rsidP="00806A1C">
      <w:pPr>
        <w:pStyle w:val="a6"/>
        <w:spacing w:line="360" w:lineRule="auto"/>
        <w:ind w:left="0" w:firstLine="708"/>
        <w:jc w:val="both"/>
        <w:rPr>
          <w:rFonts w:ascii="Segoe UI" w:hAnsi="Segoe UI" w:cs="Segoe UI"/>
          <w:color w:val="292C2F"/>
          <w:sz w:val="24"/>
        </w:rPr>
      </w:pPr>
      <w:r w:rsidRPr="00806A1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Изменения позволят сократить число споров о том, относится имущество к недвижимости или нет, отметила руководитель Управления Росреестра по Ульяновской области О.И. Петухова.</w:t>
      </w:r>
    </w:p>
    <w:p w14:paraId="376C207F" w14:textId="17E91F0F" w:rsidR="00806A1C" w:rsidRDefault="00806A1C" w:rsidP="00597B65">
      <w:pPr>
        <w:pStyle w:val="a6"/>
        <w:spacing w:line="360" w:lineRule="auto"/>
        <w:ind w:left="0" w:firstLine="708"/>
        <w:jc w:val="both"/>
        <w:rPr>
          <w:rFonts w:ascii="Segoe UI" w:hAnsi="Segoe UI" w:cs="Segoe UI"/>
          <w:color w:val="292C2F"/>
          <w:sz w:val="24"/>
        </w:rPr>
      </w:pPr>
      <w:r w:rsidRPr="00597B65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39727" wp14:editId="41F1F567">
                <wp:simplePos x="0" y="0"/>
                <wp:positionH relativeFrom="margin">
                  <wp:posOffset>47625</wp:posOffset>
                </wp:positionH>
                <wp:positionV relativeFrom="paragraph">
                  <wp:posOffset>93980</wp:posOffset>
                </wp:positionV>
                <wp:extent cx="59436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1B531"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75pt,7.4pt" to="471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483C47B" w14:textId="025B6AD5" w:rsidR="00597B65" w:rsidRDefault="00E54137" w:rsidP="00806A1C">
      <w:pPr>
        <w:pStyle w:val="a5"/>
        <w:ind w:firstLine="708"/>
        <w:jc w:val="right"/>
        <w:rPr>
          <w:rFonts w:ascii="Segoe UI" w:hAnsi="Segoe UI" w:cs="Segoe UI"/>
          <w:sz w:val="20"/>
          <w:szCs w:val="24"/>
        </w:rPr>
      </w:pPr>
      <w:r w:rsidRPr="00363294">
        <w:rPr>
          <w:rFonts w:ascii="Segoe UI" w:hAnsi="Segoe UI" w:cs="Segoe UI"/>
          <w:sz w:val="20"/>
          <w:szCs w:val="24"/>
        </w:rPr>
        <w:t>Материал</w:t>
      </w:r>
      <w:r w:rsidR="00A8606D">
        <w:rPr>
          <w:rFonts w:ascii="Segoe UI" w:hAnsi="Segoe UI" w:cs="Segoe UI"/>
          <w:sz w:val="20"/>
          <w:szCs w:val="24"/>
        </w:rPr>
        <w:t xml:space="preserve"> п</w:t>
      </w:r>
      <w:r w:rsidR="00806A1C">
        <w:rPr>
          <w:rFonts w:ascii="Segoe UI" w:hAnsi="Segoe UI" w:cs="Segoe UI"/>
          <w:sz w:val="20"/>
          <w:szCs w:val="24"/>
        </w:rPr>
        <w:t>редоставлен</w:t>
      </w:r>
      <w:r w:rsidR="00F734F5">
        <w:rPr>
          <w:rFonts w:ascii="Segoe UI" w:hAnsi="Segoe UI" w:cs="Segoe UI"/>
          <w:sz w:val="20"/>
          <w:szCs w:val="24"/>
        </w:rPr>
        <w:t xml:space="preserve"> </w:t>
      </w:r>
      <w:r w:rsidRPr="00363294">
        <w:rPr>
          <w:rFonts w:ascii="Segoe UI" w:hAnsi="Segoe UI" w:cs="Segoe UI"/>
          <w:sz w:val="20"/>
          <w:szCs w:val="24"/>
        </w:rPr>
        <w:t>Управлени</w:t>
      </w:r>
      <w:r w:rsidR="00806A1C">
        <w:rPr>
          <w:rFonts w:ascii="Segoe UI" w:hAnsi="Segoe UI" w:cs="Segoe UI"/>
          <w:sz w:val="20"/>
          <w:szCs w:val="24"/>
        </w:rPr>
        <w:t xml:space="preserve">ем </w:t>
      </w:r>
      <w:r w:rsidRPr="00363294">
        <w:rPr>
          <w:rFonts w:ascii="Segoe UI" w:hAnsi="Segoe UI" w:cs="Segoe UI"/>
          <w:sz w:val="20"/>
          <w:szCs w:val="24"/>
        </w:rPr>
        <w:t>Росреестра по Ульяновской области</w:t>
      </w:r>
      <w:r w:rsidR="00F734F5">
        <w:rPr>
          <w:rFonts w:ascii="Segoe UI" w:hAnsi="Segoe UI" w:cs="Segoe UI"/>
          <w:sz w:val="20"/>
          <w:szCs w:val="24"/>
        </w:rPr>
        <w:br/>
      </w:r>
    </w:p>
    <w:p w14:paraId="35A1D79D" w14:textId="081E1266" w:rsidR="00597B65" w:rsidRDefault="00597B65" w:rsidP="00597B65">
      <w:pPr>
        <w:pStyle w:val="a5"/>
        <w:ind w:firstLine="708"/>
        <w:jc w:val="right"/>
        <w:rPr>
          <w:rFonts w:ascii="Segoe UI" w:hAnsi="Segoe UI" w:cs="Segoe UI"/>
          <w:sz w:val="20"/>
          <w:szCs w:val="24"/>
        </w:rPr>
      </w:pPr>
    </w:p>
    <w:p w14:paraId="04B47C32" w14:textId="1B0D49EC" w:rsidR="00806A1C" w:rsidRDefault="00806A1C" w:rsidP="00597B65">
      <w:pPr>
        <w:pStyle w:val="a5"/>
        <w:ind w:firstLine="708"/>
        <w:jc w:val="right"/>
        <w:rPr>
          <w:rFonts w:ascii="Segoe UI" w:hAnsi="Segoe UI" w:cs="Segoe UI"/>
          <w:sz w:val="20"/>
          <w:szCs w:val="24"/>
        </w:rPr>
      </w:pPr>
    </w:p>
    <w:p w14:paraId="67D99D0E" w14:textId="226B0F7C" w:rsidR="00806A1C" w:rsidRDefault="00806A1C" w:rsidP="00597B65">
      <w:pPr>
        <w:pStyle w:val="a5"/>
        <w:ind w:firstLine="708"/>
        <w:jc w:val="right"/>
        <w:rPr>
          <w:rFonts w:ascii="Segoe UI" w:hAnsi="Segoe UI" w:cs="Segoe UI"/>
          <w:sz w:val="20"/>
          <w:szCs w:val="24"/>
        </w:rPr>
      </w:pPr>
    </w:p>
    <w:p w14:paraId="003DC305" w14:textId="5C6F486B" w:rsidR="00806A1C" w:rsidRDefault="00806A1C" w:rsidP="00597B65">
      <w:pPr>
        <w:pStyle w:val="a5"/>
        <w:ind w:firstLine="708"/>
        <w:jc w:val="right"/>
        <w:rPr>
          <w:rFonts w:ascii="Segoe UI" w:hAnsi="Segoe UI" w:cs="Segoe UI"/>
          <w:sz w:val="20"/>
          <w:szCs w:val="24"/>
        </w:rPr>
      </w:pPr>
    </w:p>
    <w:p w14:paraId="343A1427" w14:textId="3323F7E2" w:rsidR="00806A1C" w:rsidRDefault="00806A1C" w:rsidP="00597B65">
      <w:pPr>
        <w:pStyle w:val="a5"/>
        <w:ind w:firstLine="708"/>
        <w:jc w:val="right"/>
        <w:rPr>
          <w:rFonts w:ascii="Segoe UI" w:hAnsi="Segoe UI" w:cs="Segoe UI"/>
          <w:sz w:val="20"/>
          <w:szCs w:val="24"/>
        </w:rPr>
      </w:pPr>
    </w:p>
    <w:p w14:paraId="05E9592B" w14:textId="640E85B5" w:rsidR="00806A1C" w:rsidRDefault="00806A1C" w:rsidP="00597B65">
      <w:pPr>
        <w:pStyle w:val="a5"/>
        <w:ind w:firstLine="708"/>
        <w:jc w:val="right"/>
        <w:rPr>
          <w:rFonts w:ascii="Segoe UI" w:hAnsi="Segoe UI" w:cs="Segoe UI"/>
          <w:sz w:val="20"/>
          <w:szCs w:val="24"/>
        </w:rPr>
      </w:pPr>
    </w:p>
    <w:p w14:paraId="1C2C6EB6" w14:textId="6F9FFC8E" w:rsidR="00806A1C" w:rsidRDefault="00806A1C" w:rsidP="00597B65">
      <w:pPr>
        <w:pStyle w:val="a5"/>
        <w:ind w:firstLine="708"/>
        <w:jc w:val="right"/>
        <w:rPr>
          <w:rFonts w:ascii="Segoe UI" w:hAnsi="Segoe UI" w:cs="Segoe UI"/>
          <w:sz w:val="20"/>
          <w:szCs w:val="24"/>
        </w:rPr>
      </w:pPr>
    </w:p>
    <w:p w14:paraId="67A8B584" w14:textId="4E487260" w:rsidR="00806A1C" w:rsidRDefault="00806A1C" w:rsidP="00597B65">
      <w:pPr>
        <w:pStyle w:val="a5"/>
        <w:ind w:firstLine="708"/>
        <w:jc w:val="right"/>
        <w:rPr>
          <w:rFonts w:ascii="Segoe UI" w:hAnsi="Segoe UI" w:cs="Segoe UI"/>
          <w:sz w:val="20"/>
          <w:szCs w:val="24"/>
        </w:rPr>
      </w:pPr>
    </w:p>
    <w:p w14:paraId="4C58BC85" w14:textId="03450686" w:rsidR="00806A1C" w:rsidRDefault="00806A1C" w:rsidP="00597B65">
      <w:pPr>
        <w:pStyle w:val="a5"/>
        <w:ind w:firstLine="708"/>
        <w:jc w:val="right"/>
        <w:rPr>
          <w:rFonts w:ascii="Segoe UI" w:hAnsi="Segoe UI" w:cs="Segoe UI"/>
          <w:sz w:val="20"/>
          <w:szCs w:val="24"/>
        </w:rPr>
      </w:pPr>
    </w:p>
    <w:p w14:paraId="0A17EBBE" w14:textId="52BBA02E" w:rsidR="00806A1C" w:rsidRDefault="00806A1C" w:rsidP="00597B65">
      <w:pPr>
        <w:pStyle w:val="a5"/>
        <w:ind w:firstLine="708"/>
        <w:jc w:val="right"/>
        <w:rPr>
          <w:rFonts w:ascii="Segoe UI" w:hAnsi="Segoe UI" w:cs="Segoe UI"/>
          <w:sz w:val="20"/>
          <w:szCs w:val="24"/>
        </w:rPr>
      </w:pPr>
    </w:p>
    <w:p w14:paraId="32408850" w14:textId="70BA378E" w:rsidR="00806A1C" w:rsidRDefault="00806A1C" w:rsidP="00597B65">
      <w:pPr>
        <w:pStyle w:val="a5"/>
        <w:ind w:firstLine="708"/>
        <w:jc w:val="right"/>
        <w:rPr>
          <w:rFonts w:ascii="Segoe UI" w:hAnsi="Segoe UI" w:cs="Segoe UI"/>
          <w:sz w:val="20"/>
          <w:szCs w:val="24"/>
        </w:rPr>
      </w:pPr>
    </w:p>
    <w:p w14:paraId="5B08395C" w14:textId="77777777" w:rsidR="00597B65" w:rsidRDefault="00597B65" w:rsidP="00597B65">
      <w:pPr>
        <w:pStyle w:val="a5"/>
        <w:ind w:firstLine="708"/>
        <w:jc w:val="right"/>
        <w:rPr>
          <w:rFonts w:ascii="Segoe UI" w:hAnsi="Segoe UI" w:cs="Segoe UI"/>
          <w:sz w:val="20"/>
          <w:szCs w:val="24"/>
        </w:rPr>
      </w:pPr>
    </w:p>
    <w:p w14:paraId="5B61D659" w14:textId="202CD053" w:rsidR="00597B65" w:rsidRPr="00FF516F" w:rsidRDefault="004C169A" w:rsidP="00597B65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Контакты для СМИ:</w:t>
      </w:r>
    </w:p>
    <w:p w14:paraId="10CE8311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Писчаскина Анастасия Олеговна</w:t>
      </w:r>
    </w:p>
    <w:p w14:paraId="5D86CB1C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Пресс-служба Управления Росреестра</w:t>
      </w:r>
    </w:p>
    <w:p w14:paraId="172AEA42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по Ульяновской области</w:t>
      </w:r>
    </w:p>
    <w:p w14:paraId="6469ADD5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 xml:space="preserve">8 (8422) </w:t>
      </w:r>
      <w:r>
        <w:rPr>
          <w:sz w:val="20"/>
          <w:szCs w:val="20"/>
        </w:rPr>
        <w:t>67-64-73</w:t>
      </w:r>
      <w:r w:rsidRPr="00FF516F">
        <w:rPr>
          <w:sz w:val="20"/>
          <w:szCs w:val="20"/>
        </w:rPr>
        <w:t xml:space="preserve"> </w:t>
      </w:r>
    </w:p>
    <w:p w14:paraId="453EA5A3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 xml:space="preserve">8 (8422) </w:t>
      </w:r>
      <w:r>
        <w:rPr>
          <w:sz w:val="20"/>
          <w:szCs w:val="20"/>
        </w:rPr>
        <w:t>67-64-73</w:t>
      </w:r>
      <w:r w:rsidRPr="00FF516F">
        <w:rPr>
          <w:sz w:val="20"/>
          <w:szCs w:val="20"/>
        </w:rPr>
        <w:t xml:space="preserve"> (факс)</w:t>
      </w:r>
    </w:p>
    <w:p w14:paraId="0F652F37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73press_upr@mail.ru</w:t>
      </w:r>
    </w:p>
    <w:p w14:paraId="37D11205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https://rosreestr.gov.ru</w:t>
      </w:r>
    </w:p>
    <w:p w14:paraId="6563A177" w14:textId="76795F68" w:rsidR="0023345A" w:rsidRPr="00770AE6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432</w:t>
      </w:r>
      <w:r>
        <w:rPr>
          <w:sz w:val="20"/>
          <w:szCs w:val="20"/>
        </w:rPr>
        <w:t>008</w:t>
      </w:r>
      <w:r w:rsidR="00D61CBE">
        <w:rPr>
          <w:sz w:val="20"/>
          <w:szCs w:val="20"/>
        </w:rPr>
        <w:t xml:space="preserve">, г. Ульяновск, </w:t>
      </w:r>
      <w:r w:rsidRPr="00FF516F">
        <w:rPr>
          <w:sz w:val="20"/>
          <w:szCs w:val="20"/>
        </w:rPr>
        <w:t>Московское шоссе, д. 31</w:t>
      </w:r>
    </w:p>
    <w:sectPr w:rsidR="0023345A" w:rsidRPr="00770AE6" w:rsidSect="00597B6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60596A"/>
    <w:multiLevelType w:val="hybridMultilevel"/>
    <w:tmpl w:val="D2C8001E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C247E08"/>
    <w:multiLevelType w:val="hybridMultilevel"/>
    <w:tmpl w:val="DF42A706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20494"/>
    <w:multiLevelType w:val="hybridMultilevel"/>
    <w:tmpl w:val="0624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3C41"/>
    <w:rsid w:val="000254CA"/>
    <w:rsid w:val="00033BD4"/>
    <w:rsid w:val="000367B9"/>
    <w:rsid w:val="00063C32"/>
    <w:rsid w:val="00094AD3"/>
    <w:rsid w:val="000E2F70"/>
    <w:rsid w:val="000E6574"/>
    <w:rsid w:val="00152677"/>
    <w:rsid w:val="00167D3D"/>
    <w:rsid w:val="001C358B"/>
    <w:rsid w:val="001F6CF1"/>
    <w:rsid w:val="0022067E"/>
    <w:rsid w:val="002261AD"/>
    <w:rsid w:val="0023345A"/>
    <w:rsid w:val="00235EEF"/>
    <w:rsid w:val="00275DCB"/>
    <w:rsid w:val="002860BC"/>
    <w:rsid w:val="00291357"/>
    <w:rsid w:val="00294C2C"/>
    <w:rsid w:val="002A6516"/>
    <w:rsid w:val="002B456C"/>
    <w:rsid w:val="002D15FB"/>
    <w:rsid w:val="002E2738"/>
    <w:rsid w:val="00314B26"/>
    <w:rsid w:val="00317E74"/>
    <w:rsid w:val="00327538"/>
    <w:rsid w:val="00373A53"/>
    <w:rsid w:val="0038176B"/>
    <w:rsid w:val="003A63C1"/>
    <w:rsid w:val="003B22E4"/>
    <w:rsid w:val="003D50EF"/>
    <w:rsid w:val="004326D6"/>
    <w:rsid w:val="004636F6"/>
    <w:rsid w:val="00476E54"/>
    <w:rsid w:val="004908B2"/>
    <w:rsid w:val="00495C8F"/>
    <w:rsid w:val="004B6265"/>
    <w:rsid w:val="004C169A"/>
    <w:rsid w:val="004C4707"/>
    <w:rsid w:val="004D34CB"/>
    <w:rsid w:val="004E3DB9"/>
    <w:rsid w:val="00516589"/>
    <w:rsid w:val="0054411A"/>
    <w:rsid w:val="005455DB"/>
    <w:rsid w:val="00581827"/>
    <w:rsid w:val="00597B65"/>
    <w:rsid w:val="005A0C48"/>
    <w:rsid w:val="005A5C60"/>
    <w:rsid w:val="005C003B"/>
    <w:rsid w:val="005D3C00"/>
    <w:rsid w:val="005D46CD"/>
    <w:rsid w:val="00617BDC"/>
    <w:rsid w:val="00637EF4"/>
    <w:rsid w:val="00676C8D"/>
    <w:rsid w:val="006B4C26"/>
    <w:rsid w:val="006C3CE4"/>
    <w:rsid w:val="006D5F13"/>
    <w:rsid w:val="006E7849"/>
    <w:rsid w:val="006F06BE"/>
    <w:rsid w:val="007046A0"/>
    <w:rsid w:val="00710BCC"/>
    <w:rsid w:val="00712022"/>
    <w:rsid w:val="00736097"/>
    <w:rsid w:val="00770AE6"/>
    <w:rsid w:val="00791982"/>
    <w:rsid w:val="007B79E5"/>
    <w:rsid w:val="007C14E8"/>
    <w:rsid w:val="007C1FF7"/>
    <w:rsid w:val="007E4699"/>
    <w:rsid w:val="007F1AA1"/>
    <w:rsid w:val="008015B3"/>
    <w:rsid w:val="00806A1C"/>
    <w:rsid w:val="00812D4E"/>
    <w:rsid w:val="0081303E"/>
    <w:rsid w:val="00831DB7"/>
    <w:rsid w:val="0084655B"/>
    <w:rsid w:val="00854FFD"/>
    <w:rsid w:val="00895542"/>
    <w:rsid w:val="008B315C"/>
    <w:rsid w:val="008D7D3F"/>
    <w:rsid w:val="008E51F0"/>
    <w:rsid w:val="008F40AD"/>
    <w:rsid w:val="00920C9F"/>
    <w:rsid w:val="009313F1"/>
    <w:rsid w:val="009521EB"/>
    <w:rsid w:val="009544EF"/>
    <w:rsid w:val="00961EB1"/>
    <w:rsid w:val="00995DBA"/>
    <w:rsid w:val="009D346F"/>
    <w:rsid w:val="00A23BEF"/>
    <w:rsid w:val="00A25E2B"/>
    <w:rsid w:val="00A36C70"/>
    <w:rsid w:val="00A371C1"/>
    <w:rsid w:val="00A8606D"/>
    <w:rsid w:val="00AA6746"/>
    <w:rsid w:val="00AB348E"/>
    <w:rsid w:val="00AB67BE"/>
    <w:rsid w:val="00AC53F4"/>
    <w:rsid w:val="00AF72AE"/>
    <w:rsid w:val="00B05996"/>
    <w:rsid w:val="00B11065"/>
    <w:rsid w:val="00B11FF5"/>
    <w:rsid w:val="00B1371F"/>
    <w:rsid w:val="00B14BC1"/>
    <w:rsid w:val="00B16F66"/>
    <w:rsid w:val="00B4635C"/>
    <w:rsid w:val="00B6161E"/>
    <w:rsid w:val="00B65FDD"/>
    <w:rsid w:val="00B66234"/>
    <w:rsid w:val="00B70238"/>
    <w:rsid w:val="00B71A76"/>
    <w:rsid w:val="00B73EA1"/>
    <w:rsid w:val="00B83232"/>
    <w:rsid w:val="00BA4C3D"/>
    <w:rsid w:val="00BB119A"/>
    <w:rsid w:val="00BB4AAE"/>
    <w:rsid w:val="00BC505B"/>
    <w:rsid w:val="00BD2A3D"/>
    <w:rsid w:val="00BE089F"/>
    <w:rsid w:val="00C03E02"/>
    <w:rsid w:val="00C24313"/>
    <w:rsid w:val="00C72228"/>
    <w:rsid w:val="00CB3098"/>
    <w:rsid w:val="00CB6773"/>
    <w:rsid w:val="00CF4C0C"/>
    <w:rsid w:val="00D10BA5"/>
    <w:rsid w:val="00D171F7"/>
    <w:rsid w:val="00D61CBE"/>
    <w:rsid w:val="00D74E85"/>
    <w:rsid w:val="00D851FF"/>
    <w:rsid w:val="00D97FA9"/>
    <w:rsid w:val="00DA5272"/>
    <w:rsid w:val="00DE6827"/>
    <w:rsid w:val="00DF02F6"/>
    <w:rsid w:val="00E07B20"/>
    <w:rsid w:val="00E1768A"/>
    <w:rsid w:val="00E31E5F"/>
    <w:rsid w:val="00E42A7C"/>
    <w:rsid w:val="00E44AEB"/>
    <w:rsid w:val="00E51035"/>
    <w:rsid w:val="00E52806"/>
    <w:rsid w:val="00E52970"/>
    <w:rsid w:val="00E54137"/>
    <w:rsid w:val="00E60064"/>
    <w:rsid w:val="00E82C37"/>
    <w:rsid w:val="00E9072E"/>
    <w:rsid w:val="00E93FE4"/>
    <w:rsid w:val="00EA3947"/>
    <w:rsid w:val="00EC490F"/>
    <w:rsid w:val="00ED215D"/>
    <w:rsid w:val="00EF2A62"/>
    <w:rsid w:val="00EF2B1A"/>
    <w:rsid w:val="00EF331C"/>
    <w:rsid w:val="00F270E2"/>
    <w:rsid w:val="00F734F5"/>
    <w:rsid w:val="00F815FA"/>
    <w:rsid w:val="00F93AAB"/>
    <w:rsid w:val="00FA5FA6"/>
    <w:rsid w:val="00FA7D14"/>
    <w:rsid w:val="00FB4EC5"/>
    <w:rsid w:val="00FC0BBE"/>
    <w:rsid w:val="00FC5DE3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F0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Анастасия О. Писчаскина</cp:lastModifiedBy>
  <cp:revision>2</cp:revision>
  <cp:lastPrinted>2022-09-02T11:13:00Z</cp:lastPrinted>
  <dcterms:created xsi:type="dcterms:W3CDTF">2022-09-09T04:59:00Z</dcterms:created>
  <dcterms:modified xsi:type="dcterms:W3CDTF">2022-09-09T04:59:00Z</dcterms:modified>
</cp:coreProperties>
</file>